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17CA" w14:textId="2B37E305" w:rsidR="00E21123" w:rsidRPr="00211FC2" w:rsidRDefault="00E21123" w:rsidP="008F004B">
      <w:pPr>
        <w:shd w:val="clear" w:color="auto" w:fill="FFFFFF"/>
        <w:spacing w:line="557" w:lineRule="exact"/>
        <w:ind w:right="-1"/>
        <w:rPr>
          <w:b/>
          <w:bCs/>
          <w:sz w:val="24"/>
          <w:szCs w:val="24"/>
        </w:rPr>
      </w:pPr>
    </w:p>
    <w:p w14:paraId="6D5C4842" w14:textId="0ED42019" w:rsidR="00B441CF" w:rsidRPr="00211FC2" w:rsidRDefault="00B441CF" w:rsidP="008F004B">
      <w:pPr>
        <w:shd w:val="clear" w:color="auto" w:fill="FFFFFF"/>
        <w:spacing w:before="720" w:after="720" w:line="557" w:lineRule="exact"/>
        <w:ind w:right="-1"/>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8F004B">
      <w:pPr>
        <w:shd w:val="clear" w:color="auto" w:fill="FFFFFF"/>
        <w:spacing w:before="720" w:after="720" w:line="23" w:lineRule="atLeast"/>
        <w:ind w:left="2381" w:right="-1"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7F78C84B" w14:textId="77777777" w:rsidR="00B5054C" w:rsidRPr="00211FC2" w:rsidRDefault="00B5054C" w:rsidP="008F004B">
      <w:pPr>
        <w:shd w:val="clear" w:color="auto" w:fill="FFFFFF"/>
        <w:spacing w:before="720" w:after="720" w:line="23" w:lineRule="atLeast"/>
        <w:ind w:left="2069" w:right="-1" w:hanging="2069"/>
        <w:jc w:val="center"/>
      </w:pPr>
      <w:r w:rsidRPr="00211FC2">
        <w:rPr>
          <w:spacing w:val="-2"/>
          <w:sz w:val="24"/>
          <w:szCs w:val="24"/>
        </w:rPr>
        <w:t xml:space="preserve">w ramach programu Fundusze Europejskie </w:t>
      </w:r>
      <w:r w:rsidRPr="00211FC2">
        <w:rPr>
          <w:spacing w:val="-1"/>
          <w:sz w:val="24"/>
          <w:szCs w:val="24"/>
        </w:rPr>
        <w:t>dla Podlaskiego 2021-2027</w:t>
      </w:r>
    </w:p>
    <w:p w14:paraId="57A8EBF7" w14:textId="77777777" w:rsidR="00B5054C" w:rsidRPr="00211FC2" w:rsidRDefault="00B5054C" w:rsidP="008F004B">
      <w:pPr>
        <w:shd w:val="clear" w:color="auto" w:fill="FFFFFF"/>
        <w:spacing w:before="720" w:after="720" w:line="23" w:lineRule="atLeast"/>
        <w:ind w:left="1599" w:right="-1" w:hanging="2069"/>
        <w:jc w:val="center"/>
        <w:rPr>
          <w:spacing w:val="-1"/>
          <w:sz w:val="24"/>
          <w:szCs w:val="24"/>
        </w:rPr>
      </w:pPr>
      <w:r w:rsidRPr="00211FC2">
        <w:rPr>
          <w:spacing w:val="-1"/>
          <w:sz w:val="24"/>
          <w:szCs w:val="24"/>
        </w:rPr>
        <w:t>Priorytet VII Fundusze na rzecz zatrudnienia i kształcenia osób dorosłych</w:t>
      </w:r>
    </w:p>
    <w:p w14:paraId="783E215E" w14:textId="77777777" w:rsidR="00B84828" w:rsidRPr="000D69CE" w:rsidRDefault="00B84828" w:rsidP="008F004B">
      <w:pPr>
        <w:shd w:val="clear" w:color="auto" w:fill="FFFFFF"/>
        <w:spacing w:before="720" w:after="720" w:line="23" w:lineRule="atLeast"/>
        <w:ind w:left="1599" w:right="-1" w:hanging="1599"/>
        <w:jc w:val="center"/>
        <w:rPr>
          <w:sz w:val="24"/>
          <w:szCs w:val="24"/>
        </w:rPr>
      </w:pPr>
      <w:r w:rsidRPr="000D69CE">
        <w:rPr>
          <w:spacing w:val="-2"/>
          <w:sz w:val="24"/>
          <w:szCs w:val="24"/>
        </w:rPr>
        <w:t>Dzia</w:t>
      </w:r>
      <w:r w:rsidRPr="000D69CE">
        <w:rPr>
          <w:rFonts w:cs="Times New Roman"/>
          <w:spacing w:val="-2"/>
          <w:sz w:val="24"/>
          <w:szCs w:val="24"/>
        </w:rPr>
        <w:t>ł</w:t>
      </w:r>
      <w:r w:rsidRPr="000D69CE">
        <w:rPr>
          <w:spacing w:val="-2"/>
          <w:sz w:val="24"/>
          <w:szCs w:val="24"/>
        </w:rPr>
        <w:t>anie 7.3 Rozwój kadr regionalnej gospodarki</w:t>
      </w:r>
    </w:p>
    <w:p w14:paraId="5ECFBF8A" w14:textId="77777777" w:rsidR="00B84828" w:rsidRPr="000D69CE" w:rsidRDefault="00B84828" w:rsidP="008F004B">
      <w:pPr>
        <w:shd w:val="clear" w:color="auto" w:fill="FFFFFF"/>
        <w:spacing w:before="720" w:after="720" w:line="276" w:lineRule="auto"/>
        <w:ind w:right="-1"/>
        <w:jc w:val="center"/>
        <w:rPr>
          <w:sz w:val="24"/>
          <w:szCs w:val="24"/>
        </w:rPr>
      </w:pPr>
      <w:r w:rsidRPr="000D69CE">
        <w:rPr>
          <w:spacing w:val="-1"/>
          <w:sz w:val="24"/>
          <w:szCs w:val="24"/>
        </w:rPr>
        <w:t>Cel szczeg</w:t>
      </w:r>
      <w:r w:rsidRPr="000D69CE">
        <w:rPr>
          <w:rFonts w:cs="Times New Roman"/>
          <w:spacing w:val="-1"/>
          <w:sz w:val="24"/>
          <w:szCs w:val="24"/>
        </w:rPr>
        <w:t>ół</w:t>
      </w:r>
      <w:r w:rsidRPr="000D69CE">
        <w:rPr>
          <w:spacing w:val="-1"/>
          <w:sz w:val="24"/>
          <w:szCs w:val="24"/>
        </w:rPr>
        <w:t xml:space="preserve">owy (d) </w:t>
      </w:r>
      <w:r w:rsidRPr="000D69CE">
        <w:rPr>
          <w:sz w:val="24"/>
          <w:szCs w:val="24"/>
        </w:rPr>
        <w:t xml:space="preserve">Wspieranie dostosowania pracowników, przedsiębiorstw i </w:t>
      </w:r>
      <w:r>
        <w:rPr>
          <w:sz w:val="24"/>
          <w:szCs w:val="24"/>
        </w:rPr>
        <w:t> </w:t>
      </w:r>
      <w:r w:rsidRPr="000D69CE">
        <w:rPr>
          <w:sz w:val="24"/>
          <w:szCs w:val="24"/>
        </w:rPr>
        <w:t>przedsiębiorców do zmian, wspieranie aktywnego i zdrowego starzenia się oraz zdrowego i dobrze dostosowanego środowiska pracy, które uwzględnia zagrożenia dla zdrowia</w:t>
      </w:r>
    </w:p>
    <w:p w14:paraId="7D00A444" w14:textId="4460C48B" w:rsidR="00B5054C" w:rsidRPr="00211FC2" w:rsidRDefault="00B5054C" w:rsidP="008F004B">
      <w:pPr>
        <w:shd w:val="clear" w:color="auto" w:fill="FFFFFF"/>
        <w:spacing w:before="720" w:after="720" w:line="23" w:lineRule="atLeast"/>
        <w:ind w:right="-1"/>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FEPD.07.0</w:t>
      </w:r>
      <w:r w:rsidR="00B84828">
        <w:rPr>
          <w:color w:val="000000" w:themeColor="text1"/>
          <w:spacing w:val="-3"/>
          <w:sz w:val="24"/>
          <w:szCs w:val="24"/>
        </w:rPr>
        <w:t>3</w:t>
      </w:r>
      <w:r w:rsidRPr="00211FC2">
        <w:rPr>
          <w:color w:val="000000" w:themeColor="text1"/>
          <w:spacing w:val="-3"/>
          <w:sz w:val="24"/>
          <w:szCs w:val="24"/>
        </w:rPr>
        <w:t>-IP.01-00</w:t>
      </w:r>
      <w:r w:rsidR="00B84828">
        <w:rPr>
          <w:color w:val="000000" w:themeColor="text1"/>
          <w:spacing w:val="-3"/>
          <w:sz w:val="24"/>
          <w:szCs w:val="24"/>
        </w:rPr>
        <w:t>4</w:t>
      </w:r>
      <w:r w:rsidRPr="00211FC2">
        <w:rPr>
          <w:color w:val="000000" w:themeColor="text1"/>
          <w:spacing w:val="-3"/>
          <w:sz w:val="24"/>
          <w:szCs w:val="24"/>
        </w:rPr>
        <w:t>/2</w:t>
      </w:r>
      <w:r>
        <w:rPr>
          <w:color w:val="000000" w:themeColor="text1"/>
          <w:spacing w:val="-3"/>
          <w:sz w:val="24"/>
          <w:szCs w:val="24"/>
        </w:rPr>
        <w:t>4</w:t>
      </w:r>
    </w:p>
    <w:p w14:paraId="1CAAB818" w14:textId="5B8F616B" w:rsidR="00B5054C" w:rsidRPr="00211FC2" w:rsidRDefault="00B5054C" w:rsidP="008F004B">
      <w:pPr>
        <w:spacing w:before="1560" w:after="200"/>
        <w:ind w:right="-1"/>
        <w:jc w:val="center"/>
        <w:rPr>
          <w:color w:val="000000" w:themeColor="text1"/>
          <w:spacing w:val="-3"/>
          <w:sz w:val="24"/>
          <w:szCs w:val="24"/>
        </w:rPr>
      </w:pPr>
      <w:r w:rsidRPr="00211FC2">
        <w:rPr>
          <w:color w:val="000000" w:themeColor="text1"/>
          <w:spacing w:val="-3"/>
          <w:sz w:val="24"/>
          <w:szCs w:val="24"/>
        </w:rPr>
        <w:t xml:space="preserve">(wersja </w:t>
      </w:r>
      <w:r w:rsidR="00146E90">
        <w:rPr>
          <w:color w:val="000000" w:themeColor="text1"/>
          <w:spacing w:val="-3"/>
          <w:sz w:val="24"/>
          <w:szCs w:val="24"/>
        </w:rPr>
        <w:t>4</w:t>
      </w:r>
      <w:r w:rsidRPr="00211FC2">
        <w:rPr>
          <w:color w:val="000000" w:themeColor="text1"/>
          <w:spacing w:val="-3"/>
          <w:sz w:val="24"/>
          <w:szCs w:val="24"/>
        </w:rPr>
        <w:t>)</w:t>
      </w:r>
    </w:p>
    <w:p w14:paraId="4F739E42" w14:textId="6B5CD26B" w:rsidR="00BA362D" w:rsidRPr="00211FC2" w:rsidRDefault="00B5054C" w:rsidP="008F004B">
      <w:pPr>
        <w:spacing w:before="200"/>
        <w:ind w:right="-1"/>
        <w:jc w:val="center"/>
        <w:rPr>
          <w:sz w:val="24"/>
          <w:szCs w:val="24"/>
        </w:rPr>
      </w:pPr>
      <w:r w:rsidRPr="00211FC2">
        <w:rPr>
          <w:sz w:val="24"/>
          <w:szCs w:val="24"/>
        </w:rPr>
        <w:t>Białystok</w:t>
      </w:r>
      <w:r w:rsidRPr="00661BA1">
        <w:rPr>
          <w:sz w:val="24"/>
          <w:szCs w:val="24"/>
        </w:rPr>
        <w:t xml:space="preserve">, </w:t>
      </w:r>
      <w:r w:rsidR="009E62C7">
        <w:rPr>
          <w:sz w:val="24"/>
          <w:szCs w:val="24"/>
        </w:rPr>
        <w:t>1</w:t>
      </w:r>
      <w:r w:rsidR="00004BD9">
        <w:rPr>
          <w:sz w:val="24"/>
          <w:szCs w:val="24"/>
        </w:rPr>
        <w:t>1</w:t>
      </w:r>
      <w:r w:rsidR="00AA03F8">
        <w:rPr>
          <w:sz w:val="24"/>
          <w:szCs w:val="24"/>
        </w:rPr>
        <w:t>.</w:t>
      </w:r>
      <w:r w:rsidR="009E2D02">
        <w:rPr>
          <w:sz w:val="24"/>
          <w:szCs w:val="24"/>
        </w:rPr>
        <w:t>0</w:t>
      </w:r>
      <w:r w:rsidR="00004BD9">
        <w:rPr>
          <w:sz w:val="24"/>
          <w:szCs w:val="24"/>
        </w:rPr>
        <w:t>4</w:t>
      </w:r>
      <w:r w:rsidR="00AA03F8">
        <w:rPr>
          <w:sz w:val="24"/>
          <w:szCs w:val="24"/>
        </w:rPr>
        <w:t>.</w:t>
      </w:r>
      <w:r w:rsidRPr="00661BA1">
        <w:rPr>
          <w:sz w:val="24"/>
          <w:szCs w:val="24"/>
        </w:rPr>
        <w:t>202</w:t>
      </w:r>
      <w:r w:rsidR="00004BD9">
        <w:rPr>
          <w:sz w:val="24"/>
          <w:szCs w:val="24"/>
        </w:rPr>
        <w:t>5</w:t>
      </w:r>
      <w:r w:rsidRPr="00661BA1">
        <w:rPr>
          <w:sz w:val="24"/>
          <w:szCs w:val="24"/>
        </w:rPr>
        <w:t xml:space="preserve"> </w:t>
      </w:r>
      <w:r w:rsidRPr="00BB19D0">
        <w:rPr>
          <w:sz w:val="24"/>
          <w:szCs w:val="24"/>
        </w:rPr>
        <w:t>r.</w:t>
      </w:r>
      <w:r w:rsidRPr="00BB19D0">
        <w:rPr>
          <w:lang w:eastAsia="zh-CN"/>
        </w:rPr>
        <w:t xml:space="preserve"> </w:t>
      </w:r>
      <w:r w:rsidR="0011506D" w:rsidRPr="00211FC2">
        <w:rPr>
          <w:color w:val="FF0000"/>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9E2D02" w:rsidRDefault="00C71F74" w:rsidP="008F004B">
          <w:pPr>
            <w:pStyle w:val="Nagwekspisutreci"/>
            <w:spacing w:after="240" w:line="276" w:lineRule="auto"/>
            <w:ind w:right="-1"/>
            <w:rPr>
              <w:rFonts w:ascii="Arial" w:hAnsi="Arial" w:cs="Arial"/>
              <w:color w:val="auto"/>
              <w:sz w:val="24"/>
              <w:szCs w:val="24"/>
            </w:rPr>
          </w:pPr>
          <w:r w:rsidRPr="009E2D02">
            <w:rPr>
              <w:rFonts w:ascii="Arial" w:hAnsi="Arial" w:cs="Arial"/>
              <w:color w:val="auto"/>
              <w:sz w:val="24"/>
              <w:szCs w:val="24"/>
            </w:rPr>
            <w:t>Spis treści</w:t>
          </w:r>
        </w:p>
        <w:p w14:paraId="604BA16A" w14:textId="1663A6B6" w:rsidR="009E2D02" w:rsidRPr="009E2D02"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9E2D02">
            <w:rPr>
              <w:sz w:val="24"/>
              <w:szCs w:val="24"/>
            </w:rPr>
            <w:fldChar w:fldCharType="begin"/>
          </w:r>
          <w:r w:rsidRPr="009E2D02">
            <w:rPr>
              <w:sz w:val="24"/>
              <w:szCs w:val="24"/>
            </w:rPr>
            <w:instrText xml:space="preserve"> TOC \o "1-3" \h \z \u </w:instrText>
          </w:r>
          <w:r w:rsidRPr="009E2D02">
            <w:rPr>
              <w:sz w:val="24"/>
              <w:szCs w:val="24"/>
            </w:rPr>
            <w:fldChar w:fldCharType="separate"/>
          </w:r>
          <w:hyperlink w:anchor="_Toc179365341" w:history="1">
            <w:r w:rsidR="009E2D02" w:rsidRPr="009E2D02">
              <w:rPr>
                <w:rStyle w:val="Hipercze"/>
                <w:b/>
                <w:bCs/>
                <w:noProof/>
                <w:sz w:val="24"/>
                <w:szCs w:val="24"/>
              </w:rPr>
              <w:t>Wykaz skrótów i pojęć</w:t>
            </w:r>
            <w:r w:rsidR="009E2D02" w:rsidRPr="009E2D02">
              <w:rPr>
                <w:noProof/>
                <w:webHidden/>
                <w:sz w:val="24"/>
                <w:szCs w:val="24"/>
              </w:rPr>
              <w:tab/>
            </w:r>
            <w:r w:rsidR="009E2D02" w:rsidRPr="009E2D02">
              <w:rPr>
                <w:noProof/>
                <w:webHidden/>
                <w:sz w:val="24"/>
                <w:szCs w:val="24"/>
              </w:rPr>
              <w:fldChar w:fldCharType="begin"/>
            </w:r>
            <w:r w:rsidR="009E2D02" w:rsidRPr="009E2D02">
              <w:rPr>
                <w:noProof/>
                <w:webHidden/>
                <w:sz w:val="24"/>
                <w:szCs w:val="24"/>
              </w:rPr>
              <w:instrText xml:space="preserve"> PAGEREF _Toc179365341 \h </w:instrText>
            </w:r>
            <w:r w:rsidR="009E2D02" w:rsidRPr="009E2D02">
              <w:rPr>
                <w:noProof/>
                <w:webHidden/>
                <w:sz w:val="24"/>
                <w:szCs w:val="24"/>
              </w:rPr>
            </w:r>
            <w:r w:rsidR="009E2D02" w:rsidRPr="009E2D02">
              <w:rPr>
                <w:noProof/>
                <w:webHidden/>
                <w:sz w:val="24"/>
                <w:szCs w:val="24"/>
              </w:rPr>
              <w:fldChar w:fldCharType="separate"/>
            </w:r>
            <w:r w:rsidR="00894A19">
              <w:rPr>
                <w:noProof/>
                <w:webHidden/>
                <w:sz w:val="24"/>
                <w:szCs w:val="24"/>
              </w:rPr>
              <w:t>4</w:t>
            </w:r>
            <w:r w:rsidR="009E2D02" w:rsidRPr="009E2D02">
              <w:rPr>
                <w:noProof/>
                <w:webHidden/>
                <w:sz w:val="24"/>
                <w:szCs w:val="24"/>
              </w:rPr>
              <w:fldChar w:fldCharType="end"/>
            </w:r>
          </w:hyperlink>
        </w:p>
        <w:p w14:paraId="507C3FA4" w14:textId="6B6CD11D" w:rsidR="009E2D02" w:rsidRPr="009E2D02" w:rsidRDefault="009E2D02">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179365342" w:history="1">
            <w:r w:rsidRPr="009E2D02">
              <w:rPr>
                <w:rStyle w:val="Hipercze"/>
                <w:b/>
                <w:bCs/>
                <w:noProof/>
                <w:sz w:val="24"/>
                <w:szCs w:val="24"/>
              </w:rPr>
              <w:t>Słowniczek</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_Toc179365342 \h </w:instrText>
            </w:r>
            <w:r w:rsidRPr="009E2D02">
              <w:rPr>
                <w:noProof/>
                <w:webHidden/>
                <w:sz w:val="24"/>
                <w:szCs w:val="24"/>
              </w:rPr>
            </w:r>
            <w:r w:rsidRPr="009E2D02">
              <w:rPr>
                <w:noProof/>
                <w:webHidden/>
                <w:sz w:val="24"/>
                <w:szCs w:val="24"/>
              </w:rPr>
              <w:fldChar w:fldCharType="separate"/>
            </w:r>
            <w:r w:rsidR="00894A19">
              <w:rPr>
                <w:noProof/>
                <w:webHidden/>
                <w:sz w:val="24"/>
                <w:szCs w:val="24"/>
              </w:rPr>
              <w:t>5</w:t>
            </w:r>
            <w:r w:rsidRPr="009E2D02">
              <w:rPr>
                <w:noProof/>
                <w:webHidden/>
                <w:sz w:val="24"/>
                <w:szCs w:val="24"/>
              </w:rPr>
              <w:fldChar w:fldCharType="end"/>
            </w:r>
          </w:hyperlink>
        </w:p>
        <w:p w14:paraId="49A25224" w14:textId="20D03A95"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43" w:history="1">
            <w:r w:rsidRPr="009E2D02">
              <w:rPr>
                <w:rStyle w:val="Hipercze"/>
                <w:b/>
                <w:noProof/>
                <w:sz w:val="24"/>
                <w:szCs w:val="24"/>
              </w:rPr>
              <w:t>1</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INFORMACJE OGÓLNE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_Toc179365343 \h </w:instrText>
            </w:r>
            <w:r w:rsidRPr="009E2D02">
              <w:rPr>
                <w:noProof/>
                <w:webHidden/>
                <w:sz w:val="24"/>
                <w:szCs w:val="24"/>
              </w:rPr>
            </w:r>
            <w:r w:rsidRPr="009E2D02">
              <w:rPr>
                <w:noProof/>
                <w:webHidden/>
                <w:sz w:val="24"/>
                <w:szCs w:val="24"/>
              </w:rPr>
              <w:fldChar w:fldCharType="separate"/>
            </w:r>
            <w:r w:rsidR="00894A19">
              <w:rPr>
                <w:noProof/>
                <w:webHidden/>
                <w:sz w:val="24"/>
                <w:szCs w:val="24"/>
              </w:rPr>
              <w:t>8</w:t>
            </w:r>
            <w:r w:rsidRPr="009E2D02">
              <w:rPr>
                <w:noProof/>
                <w:webHidden/>
                <w:sz w:val="24"/>
                <w:szCs w:val="24"/>
              </w:rPr>
              <w:fldChar w:fldCharType="end"/>
            </w:r>
          </w:hyperlink>
        </w:p>
        <w:p w14:paraId="73360791" w14:textId="70E62212"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4" w:history="1">
            <w:r w:rsidRPr="009E2D02">
              <w:rPr>
                <w:rStyle w:val="Hipercze"/>
                <w:noProof/>
                <w:sz w:val="24"/>
                <w:szCs w:val="24"/>
              </w:rPr>
              <w:t>1.1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Podstawy prawne i dokumenty programowe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_Toc179365344 \h </w:instrText>
            </w:r>
            <w:r w:rsidRPr="009E2D02">
              <w:rPr>
                <w:noProof/>
                <w:webHidden/>
                <w:sz w:val="24"/>
                <w:szCs w:val="24"/>
              </w:rPr>
            </w:r>
            <w:r w:rsidRPr="009E2D02">
              <w:rPr>
                <w:noProof/>
                <w:webHidden/>
                <w:sz w:val="24"/>
                <w:szCs w:val="24"/>
              </w:rPr>
              <w:fldChar w:fldCharType="separate"/>
            </w:r>
            <w:r w:rsidR="00894A19">
              <w:rPr>
                <w:noProof/>
                <w:webHidden/>
                <w:sz w:val="24"/>
                <w:szCs w:val="24"/>
              </w:rPr>
              <w:t>8</w:t>
            </w:r>
            <w:r w:rsidRPr="009E2D02">
              <w:rPr>
                <w:noProof/>
                <w:webHidden/>
                <w:sz w:val="24"/>
                <w:szCs w:val="24"/>
              </w:rPr>
              <w:fldChar w:fldCharType="end"/>
            </w:r>
          </w:hyperlink>
        </w:p>
        <w:p w14:paraId="7ACD335E" w14:textId="2A259409"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5" w:history="1">
            <w:r w:rsidRPr="009E2D02">
              <w:rPr>
                <w:rStyle w:val="Hipercze"/>
                <w:noProof/>
                <w:sz w:val="24"/>
                <w:szCs w:val="24"/>
              </w:rPr>
              <w:t>1.2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Informacje na temat zmiany dokumentu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_Toc179365345 \h </w:instrText>
            </w:r>
            <w:r w:rsidRPr="009E2D02">
              <w:rPr>
                <w:noProof/>
                <w:webHidden/>
                <w:sz w:val="24"/>
                <w:szCs w:val="24"/>
              </w:rPr>
            </w:r>
            <w:r w:rsidRPr="009E2D02">
              <w:rPr>
                <w:noProof/>
                <w:webHidden/>
                <w:sz w:val="24"/>
                <w:szCs w:val="24"/>
              </w:rPr>
              <w:fldChar w:fldCharType="separate"/>
            </w:r>
            <w:r w:rsidR="00894A19">
              <w:rPr>
                <w:noProof/>
                <w:webHidden/>
                <w:sz w:val="24"/>
                <w:szCs w:val="24"/>
              </w:rPr>
              <w:t>10</w:t>
            </w:r>
            <w:r w:rsidRPr="009E2D02">
              <w:rPr>
                <w:noProof/>
                <w:webHidden/>
                <w:sz w:val="24"/>
                <w:szCs w:val="24"/>
              </w:rPr>
              <w:fldChar w:fldCharType="end"/>
            </w:r>
          </w:hyperlink>
        </w:p>
        <w:p w14:paraId="2D389A5B" w14:textId="4B3AAE3C"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46" w:history="1">
            <w:r w:rsidRPr="009E2D02">
              <w:rPr>
                <w:rStyle w:val="Hipercze"/>
                <w:b/>
                <w:noProof/>
                <w:sz w:val="24"/>
                <w:szCs w:val="24"/>
              </w:rPr>
              <w:t>2</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INFORMACJE O NABORZE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_Toc179365346 \h </w:instrText>
            </w:r>
            <w:r w:rsidRPr="009E2D02">
              <w:rPr>
                <w:noProof/>
                <w:webHidden/>
                <w:sz w:val="24"/>
                <w:szCs w:val="24"/>
              </w:rPr>
            </w:r>
            <w:r w:rsidRPr="009E2D02">
              <w:rPr>
                <w:noProof/>
                <w:webHidden/>
                <w:sz w:val="24"/>
                <w:szCs w:val="24"/>
              </w:rPr>
              <w:fldChar w:fldCharType="separate"/>
            </w:r>
            <w:r w:rsidR="00894A19">
              <w:rPr>
                <w:noProof/>
                <w:webHidden/>
                <w:sz w:val="24"/>
                <w:szCs w:val="24"/>
              </w:rPr>
              <w:t>11</w:t>
            </w:r>
            <w:r w:rsidRPr="009E2D02">
              <w:rPr>
                <w:noProof/>
                <w:webHidden/>
                <w:sz w:val="24"/>
                <w:szCs w:val="24"/>
              </w:rPr>
              <w:fldChar w:fldCharType="end"/>
            </w:r>
          </w:hyperlink>
        </w:p>
        <w:p w14:paraId="6F865C9D" w14:textId="643986E3"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7" w:history="1">
            <w:r w:rsidRPr="009E2D02">
              <w:rPr>
                <w:rStyle w:val="Hipercze"/>
                <w:noProof/>
                <w:sz w:val="24"/>
                <w:szCs w:val="24"/>
              </w:rPr>
              <w:t>2.1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Przedmiot naboru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_Toc179365347 \h </w:instrText>
            </w:r>
            <w:r w:rsidRPr="009E2D02">
              <w:rPr>
                <w:noProof/>
                <w:webHidden/>
                <w:sz w:val="24"/>
                <w:szCs w:val="24"/>
              </w:rPr>
            </w:r>
            <w:r w:rsidRPr="009E2D02">
              <w:rPr>
                <w:noProof/>
                <w:webHidden/>
                <w:sz w:val="24"/>
                <w:szCs w:val="24"/>
              </w:rPr>
              <w:fldChar w:fldCharType="separate"/>
            </w:r>
            <w:r w:rsidR="00894A19">
              <w:rPr>
                <w:noProof/>
                <w:webHidden/>
                <w:sz w:val="24"/>
                <w:szCs w:val="24"/>
              </w:rPr>
              <w:t>11</w:t>
            </w:r>
            <w:r w:rsidRPr="009E2D02">
              <w:rPr>
                <w:noProof/>
                <w:webHidden/>
                <w:sz w:val="24"/>
                <w:szCs w:val="24"/>
              </w:rPr>
              <w:fldChar w:fldCharType="end"/>
            </w:r>
          </w:hyperlink>
        </w:p>
        <w:p w14:paraId="109BDEC9" w14:textId="15C08044"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8" w:history="1">
            <w:r w:rsidRPr="009E2D02">
              <w:rPr>
                <w:rStyle w:val="Hipercze"/>
                <w:noProof/>
                <w:sz w:val="24"/>
                <w:szCs w:val="24"/>
              </w:rPr>
              <w:t>2.2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Podstawowe informacje o naborze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_Toc179365348 \h </w:instrText>
            </w:r>
            <w:r w:rsidRPr="009E2D02">
              <w:rPr>
                <w:noProof/>
                <w:webHidden/>
                <w:sz w:val="24"/>
                <w:szCs w:val="24"/>
              </w:rPr>
            </w:r>
            <w:r w:rsidRPr="009E2D02">
              <w:rPr>
                <w:noProof/>
                <w:webHidden/>
                <w:sz w:val="24"/>
                <w:szCs w:val="24"/>
              </w:rPr>
              <w:fldChar w:fldCharType="separate"/>
            </w:r>
            <w:r w:rsidR="00894A19">
              <w:rPr>
                <w:noProof/>
                <w:webHidden/>
                <w:sz w:val="24"/>
                <w:szCs w:val="24"/>
              </w:rPr>
              <w:t>11</w:t>
            </w:r>
            <w:r w:rsidRPr="009E2D02">
              <w:rPr>
                <w:noProof/>
                <w:webHidden/>
                <w:sz w:val="24"/>
                <w:szCs w:val="24"/>
              </w:rPr>
              <w:fldChar w:fldCharType="end"/>
            </w:r>
          </w:hyperlink>
        </w:p>
        <w:p w14:paraId="46BE804A" w14:textId="0C7EF7C3"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49" w:history="1">
            <w:r w:rsidRPr="009E2D02">
              <w:rPr>
                <w:rStyle w:val="Hipercze"/>
                <w:noProof/>
                <w:sz w:val="24"/>
                <w:szCs w:val="24"/>
              </w:rPr>
              <w:t>2.3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Sposób komunikacji oraz udzielanie dodatkowych informacji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_Toc179365349 \h </w:instrText>
            </w:r>
            <w:r w:rsidRPr="009E2D02">
              <w:rPr>
                <w:noProof/>
                <w:webHidden/>
                <w:sz w:val="24"/>
                <w:szCs w:val="24"/>
              </w:rPr>
            </w:r>
            <w:r w:rsidRPr="009E2D02">
              <w:rPr>
                <w:noProof/>
                <w:webHidden/>
                <w:sz w:val="24"/>
                <w:szCs w:val="24"/>
              </w:rPr>
              <w:fldChar w:fldCharType="separate"/>
            </w:r>
            <w:r w:rsidR="00894A19">
              <w:rPr>
                <w:noProof/>
                <w:webHidden/>
                <w:sz w:val="24"/>
                <w:szCs w:val="24"/>
              </w:rPr>
              <w:t>14</w:t>
            </w:r>
            <w:r w:rsidRPr="009E2D02">
              <w:rPr>
                <w:noProof/>
                <w:webHidden/>
                <w:sz w:val="24"/>
                <w:szCs w:val="24"/>
              </w:rPr>
              <w:fldChar w:fldCharType="end"/>
            </w:r>
          </w:hyperlink>
        </w:p>
        <w:p w14:paraId="154C645D" w14:textId="0A633DB3"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0" w:history="1">
            <w:r w:rsidRPr="009E2D02">
              <w:rPr>
                <w:rStyle w:val="Hipercze"/>
                <w:noProof/>
                <w:sz w:val="24"/>
                <w:szCs w:val="24"/>
              </w:rPr>
              <w:t>2.4</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Źródła finansowania i kwota środków przeznaczona na nabór</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_Toc179365350 \h </w:instrText>
            </w:r>
            <w:r w:rsidRPr="009E2D02">
              <w:rPr>
                <w:noProof/>
                <w:webHidden/>
                <w:sz w:val="24"/>
                <w:szCs w:val="24"/>
              </w:rPr>
            </w:r>
            <w:r w:rsidRPr="009E2D02">
              <w:rPr>
                <w:noProof/>
                <w:webHidden/>
                <w:sz w:val="24"/>
                <w:szCs w:val="24"/>
              </w:rPr>
              <w:fldChar w:fldCharType="separate"/>
            </w:r>
            <w:r w:rsidR="00894A19">
              <w:rPr>
                <w:noProof/>
                <w:webHidden/>
                <w:sz w:val="24"/>
                <w:szCs w:val="24"/>
              </w:rPr>
              <w:t>14</w:t>
            </w:r>
            <w:r w:rsidRPr="009E2D02">
              <w:rPr>
                <w:noProof/>
                <w:webHidden/>
                <w:sz w:val="24"/>
                <w:szCs w:val="24"/>
              </w:rPr>
              <w:fldChar w:fldCharType="end"/>
            </w:r>
          </w:hyperlink>
        </w:p>
        <w:p w14:paraId="2EB2F038" w14:textId="47B51E1E"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1" w:history="1">
            <w:r w:rsidRPr="009E2D02">
              <w:rPr>
                <w:rStyle w:val="Hipercze"/>
                <w:noProof/>
                <w:sz w:val="24"/>
                <w:szCs w:val="24"/>
              </w:rPr>
              <w:t>2.5</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Termin, forma i miejsce składania wniosku o dofinansowanie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_Toc179365351 \h </w:instrText>
            </w:r>
            <w:r w:rsidRPr="009E2D02">
              <w:rPr>
                <w:noProof/>
                <w:webHidden/>
                <w:sz w:val="24"/>
                <w:szCs w:val="24"/>
              </w:rPr>
            </w:r>
            <w:r w:rsidRPr="009E2D02">
              <w:rPr>
                <w:noProof/>
                <w:webHidden/>
                <w:sz w:val="24"/>
                <w:szCs w:val="24"/>
              </w:rPr>
              <w:fldChar w:fldCharType="separate"/>
            </w:r>
            <w:r w:rsidR="00894A19">
              <w:rPr>
                <w:noProof/>
                <w:webHidden/>
                <w:sz w:val="24"/>
                <w:szCs w:val="24"/>
              </w:rPr>
              <w:t>14</w:t>
            </w:r>
            <w:r w:rsidRPr="009E2D02">
              <w:rPr>
                <w:noProof/>
                <w:webHidden/>
                <w:sz w:val="24"/>
                <w:szCs w:val="24"/>
              </w:rPr>
              <w:fldChar w:fldCharType="end"/>
            </w:r>
          </w:hyperlink>
        </w:p>
        <w:p w14:paraId="21B6632C" w14:textId="6B1CDC1B"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52" w:history="1">
            <w:r w:rsidRPr="009E2D02">
              <w:rPr>
                <w:rStyle w:val="Hipercze"/>
                <w:b/>
                <w:noProof/>
                <w:sz w:val="24"/>
                <w:szCs w:val="24"/>
              </w:rPr>
              <w:t>3</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WYMAGANIA NABORU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_Toc179365352 \h </w:instrText>
            </w:r>
            <w:r w:rsidRPr="009E2D02">
              <w:rPr>
                <w:noProof/>
                <w:webHidden/>
                <w:sz w:val="24"/>
                <w:szCs w:val="24"/>
              </w:rPr>
            </w:r>
            <w:r w:rsidRPr="009E2D02">
              <w:rPr>
                <w:noProof/>
                <w:webHidden/>
                <w:sz w:val="24"/>
                <w:szCs w:val="24"/>
              </w:rPr>
              <w:fldChar w:fldCharType="separate"/>
            </w:r>
            <w:r w:rsidR="00894A19">
              <w:rPr>
                <w:noProof/>
                <w:webHidden/>
                <w:sz w:val="24"/>
                <w:szCs w:val="24"/>
              </w:rPr>
              <w:t>17</w:t>
            </w:r>
            <w:r w:rsidRPr="009E2D02">
              <w:rPr>
                <w:noProof/>
                <w:webHidden/>
                <w:sz w:val="24"/>
                <w:szCs w:val="24"/>
              </w:rPr>
              <w:fldChar w:fldCharType="end"/>
            </w:r>
          </w:hyperlink>
        </w:p>
        <w:p w14:paraId="6D0745C1" w14:textId="7F5893AB"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3" w:history="1">
            <w:r w:rsidRPr="009E2D02">
              <w:rPr>
                <w:rStyle w:val="Hipercze"/>
                <w:noProof/>
                <w:sz w:val="24"/>
                <w:szCs w:val="24"/>
              </w:rPr>
              <w:t>3.1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Podmioty uprawnione do ubiegania się o dofinansowanie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_Toc179365353 \h </w:instrText>
            </w:r>
            <w:r w:rsidRPr="009E2D02">
              <w:rPr>
                <w:noProof/>
                <w:webHidden/>
                <w:sz w:val="24"/>
                <w:szCs w:val="24"/>
              </w:rPr>
            </w:r>
            <w:r w:rsidRPr="009E2D02">
              <w:rPr>
                <w:noProof/>
                <w:webHidden/>
                <w:sz w:val="24"/>
                <w:szCs w:val="24"/>
              </w:rPr>
              <w:fldChar w:fldCharType="separate"/>
            </w:r>
            <w:r w:rsidR="00894A19">
              <w:rPr>
                <w:noProof/>
                <w:webHidden/>
                <w:sz w:val="24"/>
                <w:szCs w:val="24"/>
              </w:rPr>
              <w:t>17</w:t>
            </w:r>
            <w:r w:rsidRPr="009E2D02">
              <w:rPr>
                <w:noProof/>
                <w:webHidden/>
                <w:sz w:val="24"/>
                <w:szCs w:val="24"/>
              </w:rPr>
              <w:fldChar w:fldCharType="end"/>
            </w:r>
          </w:hyperlink>
        </w:p>
        <w:p w14:paraId="4B0BF4D9" w14:textId="4052FFBA"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4" w:history="1">
            <w:r w:rsidRPr="009E2D02">
              <w:rPr>
                <w:rStyle w:val="Hipercze"/>
                <w:noProof/>
                <w:sz w:val="24"/>
                <w:szCs w:val="24"/>
              </w:rPr>
              <w:t>3.2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Podmioty występujące wspólnie (partnerstwo)</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_Toc179365354 \h </w:instrText>
            </w:r>
            <w:r w:rsidRPr="009E2D02">
              <w:rPr>
                <w:noProof/>
                <w:webHidden/>
                <w:sz w:val="24"/>
                <w:szCs w:val="24"/>
              </w:rPr>
            </w:r>
            <w:r w:rsidRPr="009E2D02">
              <w:rPr>
                <w:noProof/>
                <w:webHidden/>
                <w:sz w:val="24"/>
                <w:szCs w:val="24"/>
              </w:rPr>
              <w:fldChar w:fldCharType="separate"/>
            </w:r>
            <w:r w:rsidR="00894A19">
              <w:rPr>
                <w:noProof/>
                <w:webHidden/>
                <w:sz w:val="24"/>
                <w:szCs w:val="24"/>
              </w:rPr>
              <w:t>18</w:t>
            </w:r>
            <w:r w:rsidRPr="009E2D02">
              <w:rPr>
                <w:noProof/>
                <w:webHidden/>
                <w:sz w:val="24"/>
                <w:szCs w:val="24"/>
              </w:rPr>
              <w:fldChar w:fldCharType="end"/>
            </w:r>
          </w:hyperlink>
        </w:p>
        <w:p w14:paraId="24BD0CDD" w14:textId="0C609E9B"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5" w:history="1">
            <w:r w:rsidRPr="009E2D02">
              <w:rPr>
                <w:rStyle w:val="Hipercze"/>
                <w:noProof/>
                <w:sz w:val="24"/>
                <w:szCs w:val="24"/>
              </w:rPr>
              <w:t>3.3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Typ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_Toc179365355 \h </w:instrText>
            </w:r>
            <w:r w:rsidRPr="009E2D02">
              <w:rPr>
                <w:noProof/>
                <w:webHidden/>
                <w:sz w:val="24"/>
                <w:szCs w:val="24"/>
              </w:rPr>
            </w:r>
            <w:r w:rsidRPr="009E2D02">
              <w:rPr>
                <w:noProof/>
                <w:webHidden/>
                <w:sz w:val="24"/>
                <w:szCs w:val="24"/>
              </w:rPr>
              <w:fldChar w:fldCharType="separate"/>
            </w:r>
            <w:r w:rsidR="00894A19">
              <w:rPr>
                <w:noProof/>
                <w:webHidden/>
                <w:sz w:val="24"/>
                <w:szCs w:val="24"/>
              </w:rPr>
              <w:t>20</w:t>
            </w:r>
            <w:r w:rsidRPr="009E2D02">
              <w:rPr>
                <w:noProof/>
                <w:webHidden/>
                <w:sz w:val="24"/>
                <w:szCs w:val="24"/>
              </w:rPr>
              <w:fldChar w:fldCharType="end"/>
            </w:r>
          </w:hyperlink>
        </w:p>
        <w:p w14:paraId="03A34092" w14:textId="3AB17A26"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6" w:history="1">
            <w:r w:rsidRPr="009E2D02">
              <w:rPr>
                <w:rStyle w:val="Hipercze"/>
                <w:noProof/>
                <w:sz w:val="24"/>
                <w:szCs w:val="24"/>
              </w:rPr>
              <w:t>3.4</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Grupy docelowe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_Toc179365356 \h </w:instrText>
            </w:r>
            <w:r w:rsidRPr="009E2D02">
              <w:rPr>
                <w:noProof/>
                <w:webHidden/>
                <w:sz w:val="24"/>
                <w:szCs w:val="24"/>
              </w:rPr>
            </w:r>
            <w:r w:rsidRPr="009E2D02">
              <w:rPr>
                <w:noProof/>
                <w:webHidden/>
                <w:sz w:val="24"/>
                <w:szCs w:val="24"/>
              </w:rPr>
              <w:fldChar w:fldCharType="separate"/>
            </w:r>
            <w:r w:rsidR="00894A19">
              <w:rPr>
                <w:noProof/>
                <w:webHidden/>
                <w:sz w:val="24"/>
                <w:szCs w:val="24"/>
              </w:rPr>
              <w:t>20</w:t>
            </w:r>
            <w:r w:rsidRPr="009E2D02">
              <w:rPr>
                <w:noProof/>
                <w:webHidden/>
                <w:sz w:val="24"/>
                <w:szCs w:val="24"/>
              </w:rPr>
              <w:fldChar w:fldCharType="end"/>
            </w:r>
          </w:hyperlink>
        </w:p>
        <w:p w14:paraId="28F0E30D" w14:textId="541CD28B"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57" w:history="1">
            <w:r w:rsidRPr="009E2D02">
              <w:rPr>
                <w:rStyle w:val="Hipercze"/>
                <w:noProof/>
                <w:spacing w:val="-2"/>
                <w:sz w:val="24"/>
                <w:szCs w:val="24"/>
              </w:rPr>
              <w:t>3.5</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pacing w:val="-2"/>
                <w:sz w:val="24"/>
                <w:szCs w:val="24"/>
              </w:rPr>
              <w:t>Warunki realizacji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_Toc179365357 \h </w:instrText>
            </w:r>
            <w:r w:rsidRPr="009E2D02">
              <w:rPr>
                <w:noProof/>
                <w:webHidden/>
                <w:sz w:val="24"/>
                <w:szCs w:val="24"/>
              </w:rPr>
            </w:r>
            <w:r w:rsidRPr="009E2D02">
              <w:rPr>
                <w:noProof/>
                <w:webHidden/>
                <w:sz w:val="24"/>
                <w:szCs w:val="24"/>
              </w:rPr>
              <w:fldChar w:fldCharType="separate"/>
            </w:r>
            <w:r w:rsidR="00894A19">
              <w:rPr>
                <w:noProof/>
                <w:webHidden/>
                <w:sz w:val="24"/>
                <w:szCs w:val="24"/>
              </w:rPr>
              <w:t>23</w:t>
            </w:r>
            <w:r w:rsidRPr="009E2D02">
              <w:rPr>
                <w:noProof/>
                <w:webHidden/>
                <w:sz w:val="24"/>
                <w:szCs w:val="24"/>
              </w:rPr>
              <w:fldChar w:fldCharType="end"/>
            </w:r>
          </w:hyperlink>
        </w:p>
        <w:p w14:paraId="3C434489" w14:textId="77617B10"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58" w:history="1">
            <w:r w:rsidRPr="009E2D02">
              <w:rPr>
                <w:rStyle w:val="Hipercze"/>
                <w:noProof/>
                <w:sz w:val="24"/>
                <w:szCs w:val="24"/>
              </w:rPr>
              <w:t>3.5.1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Obowiązkowe warunki realizacji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_Toc179365358 \h </w:instrText>
            </w:r>
            <w:r w:rsidRPr="009E2D02">
              <w:rPr>
                <w:noProof/>
                <w:webHidden/>
                <w:sz w:val="24"/>
                <w:szCs w:val="24"/>
              </w:rPr>
            </w:r>
            <w:r w:rsidRPr="009E2D02">
              <w:rPr>
                <w:noProof/>
                <w:webHidden/>
                <w:sz w:val="24"/>
                <w:szCs w:val="24"/>
              </w:rPr>
              <w:fldChar w:fldCharType="separate"/>
            </w:r>
            <w:r w:rsidR="00894A19">
              <w:rPr>
                <w:noProof/>
                <w:webHidden/>
                <w:sz w:val="24"/>
                <w:szCs w:val="24"/>
              </w:rPr>
              <w:t>23</w:t>
            </w:r>
            <w:r w:rsidRPr="009E2D02">
              <w:rPr>
                <w:noProof/>
                <w:webHidden/>
                <w:sz w:val="24"/>
                <w:szCs w:val="24"/>
              </w:rPr>
              <w:fldChar w:fldCharType="end"/>
            </w:r>
          </w:hyperlink>
        </w:p>
        <w:p w14:paraId="7BA91B4D" w14:textId="32138156"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59" w:history="1">
            <w:r w:rsidRPr="009E2D02">
              <w:rPr>
                <w:rStyle w:val="Hipercze"/>
                <w:noProof/>
                <w:sz w:val="24"/>
                <w:szCs w:val="24"/>
              </w:rPr>
              <w:t>3.5.2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Dodatkowe warunki realizacji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_Toc179365359 \h </w:instrText>
            </w:r>
            <w:r w:rsidRPr="009E2D02">
              <w:rPr>
                <w:noProof/>
                <w:webHidden/>
                <w:sz w:val="24"/>
                <w:szCs w:val="24"/>
              </w:rPr>
            </w:r>
            <w:r w:rsidRPr="009E2D02">
              <w:rPr>
                <w:noProof/>
                <w:webHidden/>
                <w:sz w:val="24"/>
                <w:szCs w:val="24"/>
              </w:rPr>
              <w:fldChar w:fldCharType="separate"/>
            </w:r>
            <w:r w:rsidR="00894A19">
              <w:rPr>
                <w:noProof/>
                <w:webHidden/>
                <w:sz w:val="24"/>
                <w:szCs w:val="24"/>
              </w:rPr>
              <w:t>24</w:t>
            </w:r>
            <w:r w:rsidRPr="009E2D02">
              <w:rPr>
                <w:noProof/>
                <w:webHidden/>
                <w:sz w:val="24"/>
                <w:szCs w:val="24"/>
              </w:rPr>
              <w:fldChar w:fldCharType="end"/>
            </w:r>
          </w:hyperlink>
        </w:p>
        <w:p w14:paraId="21894984" w14:textId="3CDF5F79"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0" w:history="1">
            <w:r w:rsidRPr="009E2D02">
              <w:rPr>
                <w:rStyle w:val="Hipercze"/>
                <w:noProof/>
                <w:sz w:val="24"/>
                <w:szCs w:val="24"/>
              </w:rPr>
              <w:t>3.6</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Zgodność z zasadami horyzontalnymi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_Toc179365360 \h </w:instrText>
            </w:r>
            <w:r w:rsidRPr="009E2D02">
              <w:rPr>
                <w:noProof/>
                <w:webHidden/>
                <w:sz w:val="24"/>
                <w:szCs w:val="24"/>
              </w:rPr>
            </w:r>
            <w:r w:rsidRPr="009E2D02">
              <w:rPr>
                <w:noProof/>
                <w:webHidden/>
                <w:sz w:val="24"/>
                <w:szCs w:val="24"/>
              </w:rPr>
              <w:fldChar w:fldCharType="separate"/>
            </w:r>
            <w:r w:rsidR="00894A19">
              <w:rPr>
                <w:noProof/>
                <w:webHidden/>
                <w:sz w:val="24"/>
                <w:szCs w:val="24"/>
              </w:rPr>
              <w:t>26</w:t>
            </w:r>
            <w:r w:rsidRPr="009E2D02">
              <w:rPr>
                <w:noProof/>
                <w:webHidden/>
                <w:sz w:val="24"/>
                <w:szCs w:val="24"/>
              </w:rPr>
              <w:fldChar w:fldCharType="end"/>
            </w:r>
          </w:hyperlink>
        </w:p>
        <w:p w14:paraId="2AD62033" w14:textId="2330756C"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1" w:history="1">
            <w:r w:rsidRPr="009E2D02">
              <w:rPr>
                <w:rStyle w:val="Hipercze"/>
                <w:noProof/>
                <w:sz w:val="24"/>
                <w:szCs w:val="24"/>
              </w:rPr>
              <w:t>3.7</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Wymagania czasowe dotyczące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_Toc179365361 \h </w:instrText>
            </w:r>
            <w:r w:rsidRPr="009E2D02">
              <w:rPr>
                <w:noProof/>
                <w:webHidden/>
                <w:sz w:val="24"/>
                <w:szCs w:val="24"/>
              </w:rPr>
            </w:r>
            <w:r w:rsidRPr="009E2D02">
              <w:rPr>
                <w:noProof/>
                <w:webHidden/>
                <w:sz w:val="24"/>
                <w:szCs w:val="24"/>
              </w:rPr>
              <w:fldChar w:fldCharType="separate"/>
            </w:r>
            <w:r w:rsidR="00894A19">
              <w:rPr>
                <w:noProof/>
                <w:webHidden/>
                <w:sz w:val="24"/>
                <w:szCs w:val="24"/>
              </w:rPr>
              <w:t>29</w:t>
            </w:r>
            <w:r w:rsidRPr="009E2D02">
              <w:rPr>
                <w:noProof/>
                <w:webHidden/>
                <w:sz w:val="24"/>
                <w:szCs w:val="24"/>
              </w:rPr>
              <w:fldChar w:fldCharType="end"/>
            </w:r>
          </w:hyperlink>
        </w:p>
        <w:p w14:paraId="739E16CC" w14:textId="7464E355"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2" w:history="1">
            <w:r w:rsidRPr="009E2D02">
              <w:rPr>
                <w:rStyle w:val="Hipercze"/>
                <w:noProof/>
                <w:sz w:val="24"/>
                <w:szCs w:val="24"/>
              </w:rPr>
              <w:t>3.8</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Efekty realizacji projektu – wskaźniki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_Toc179365362 \h </w:instrText>
            </w:r>
            <w:r w:rsidRPr="009E2D02">
              <w:rPr>
                <w:noProof/>
                <w:webHidden/>
                <w:sz w:val="24"/>
                <w:szCs w:val="24"/>
              </w:rPr>
            </w:r>
            <w:r w:rsidRPr="009E2D02">
              <w:rPr>
                <w:noProof/>
                <w:webHidden/>
                <w:sz w:val="24"/>
                <w:szCs w:val="24"/>
              </w:rPr>
              <w:fldChar w:fldCharType="separate"/>
            </w:r>
            <w:r w:rsidR="00894A19">
              <w:rPr>
                <w:noProof/>
                <w:webHidden/>
                <w:sz w:val="24"/>
                <w:szCs w:val="24"/>
              </w:rPr>
              <w:t>30</w:t>
            </w:r>
            <w:r w:rsidRPr="009E2D02">
              <w:rPr>
                <w:noProof/>
                <w:webHidden/>
                <w:sz w:val="24"/>
                <w:szCs w:val="24"/>
              </w:rPr>
              <w:fldChar w:fldCharType="end"/>
            </w:r>
          </w:hyperlink>
        </w:p>
        <w:p w14:paraId="12DD7AE3" w14:textId="00A9A25D"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63" w:history="1">
            <w:r w:rsidRPr="009E2D02">
              <w:rPr>
                <w:rStyle w:val="Hipercze"/>
                <w:b/>
                <w:bCs/>
                <w:noProof/>
                <w:sz w:val="24"/>
                <w:szCs w:val="24"/>
              </w:rPr>
              <w:t>4</w:t>
            </w:r>
            <w:r w:rsidRPr="009E2D02">
              <w:rPr>
                <w:rFonts w:asciiTheme="minorHAnsi" w:eastAsiaTheme="minorEastAsia" w:hAnsiTheme="minorHAnsi" w:cstheme="minorBidi"/>
                <w:noProof/>
                <w:kern w:val="2"/>
                <w:sz w:val="24"/>
                <w:szCs w:val="24"/>
                <w14:ligatures w14:val="standardContextual"/>
              </w:rPr>
              <w:tab/>
            </w:r>
            <w:r w:rsidRPr="009E2D02">
              <w:rPr>
                <w:rStyle w:val="Hipercze"/>
                <w:b/>
                <w:bCs/>
                <w:noProof/>
                <w:sz w:val="24"/>
                <w:szCs w:val="24"/>
              </w:rPr>
              <w:t>ZASADY FINANSOWANIA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_Toc179365363 \h </w:instrText>
            </w:r>
            <w:r w:rsidRPr="009E2D02">
              <w:rPr>
                <w:noProof/>
                <w:webHidden/>
                <w:sz w:val="24"/>
                <w:szCs w:val="24"/>
              </w:rPr>
            </w:r>
            <w:r w:rsidRPr="009E2D02">
              <w:rPr>
                <w:noProof/>
                <w:webHidden/>
                <w:sz w:val="24"/>
                <w:szCs w:val="24"/>
              </w:rPr>
              <w:fldChar w:fldCharType="separate"/>
            </w:r>
            <w:r w:rsidR="00894A19">
              <w:rPr>
                <w:noProof/>
                <w:webHidden/>
                <w:sz w:val="24"/>
                <w:szCs w:val="24"/>
              </w:rPr>
              <w:t>42</w:t>
            </w:r>
            <w:r w:rsidRPr="009E2D02">
              <w:rPr>
                <w:noProof/>
                <w:webHidden/>
                <w:sz w:val="24"/>
                <w:szCs w:val="24"/>
              </w:rPr>
              <w:fldChar w:fldCharType="end"/>
            </w:r>
          </w:hyperlink>
        </w:p>
        <w:p w14:paraId="55C003CC" w14:textId="079526F5"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4" w:history="1">
            <w:r w:rsidRPr="009E2D02">
              <w:rPr>
                <w:rStyle w:val="Hipercze"/>
                <w:noProof/>
                <w:sz w:val="24"/>
                <w:szCs w:val="24"/>
              </w:rPr>
              <w:t>4.1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Wkład własny</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_Toc179365364 \h </w:instrText>
            </w:r>
            <w:r w:rsidRPr="009E2D02">
              <w:rPr>
                <w:noProof/>
                <w:webHidden/>
                <w:sz w:val="24"/>
                <w:szCs w:val="24"/>
              </w:rPr>
            </w:r>
            <w:r w:rsidRPr="009E2D02">
              <w:rPr>
                <w:noProof/>
                <w:webHidden/>
                <w:sz w:val="24"/>
                <w:szCs w:val="24"/>
              </w:rPr>
              <w:fldChar w:fldCharType="separate"/>
            </w:r>
            <w:r w:rsidR="00894A19">
              <w:rPr>
                <w:noProof/>
                <w:webHidden/>
                <w:sz w:val="24"/>
                <w:szCs w:val="24"/>
              </w:rPr>
              <w:t>42</w:t>
            </w:r>
            <w:r w:rsidRPr="009E2D02">
              <w:rPr>
                <w:noProof/>
                <w:webHidden/>
                <w:sz w:val="24"/>
                <w:szCs w:val="24"/>
              </w:rPr>
              <w:fldChar w:fldCharType="end"/>
            </w:r>
          </w:hyperlink>
        </w:p>
        <w:p w14:paraId="425E7ED4" w14:textId="3C638F04"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5" w:history="1">
            <w:r w:rsidRPr="009E2D02">
              <w:rPr>
                <w:rStyle w:val="Hipercze"/>
                <w:noProof/>
                <w:sz w:val="24"/>
                <w:szCs w:val="24"/>
              </w:rPr>
              <w:t>4.2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Pomoc publiczna</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_Toc179365365 \h </w:instrText>
            </w:r>
            <w:r w:rsidRPr="009E2D02">
              <w:rPr>
                <w:noProof/>
                <w:webHidden/>
                <w:sz w:val="24"/>
                <w:szCs w:val="24"/>
              </w:rPr>
            </w:r>
            <w:r w:rsidRPr="009E2D02">
              <w:rPr>
                <w:noProof/>
                <w:webHidden/>
                <w:sz w:val="24"/>
                <w:szCs w:val="24"/>
              </w:rPr>
              <w:fldChar w:fldCharType="separate"/>
            </w:r>
            <w:r w:rsidR="00894A19">
              <w:rPr>
                <w:noProof/>
                <w:webHidden/>
                <w:sz w:val="24"/>
                <w:szCs w:val="24"/>
              </w:rPr>
              <w:t>43</w:t>
            </w:r>
            <w:r w:rsidRPr="009E2D02">
              <w:rPr>
                <w:noProof/>
                <w:webHidden/>
                <w:sz w:val="24"/>
                <w:szCs w:val="24"/>
              </w:rPr>
              <w:fldChar w:fldCharType="end"/>
            </w:r>
          </w:hyperlink>
        </w:p>
        <w:p w14:paraId="3E345D10" w14:textId="09E95963"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6" w:history="1">
            <w:r w:rsidRPr="009E2D02">
              <w:rPr>
                <w:rStyle w:val="Hipercze"/>
                <w:noProof/>
                <w:sz w:val="24"/>
                <w:szCs w:val="24"/>
              </w:rPr>
              <w:t>4.3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Budżet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_Toc179365366 \h </w:instrText>
            </w:r>
            <w:r w:rsidRPr="009E2D02">
              <w:rPr>
                <w:noProof/>
                <w:webHidden/>
                <w:sz w:val="24"/>
                <w:szCs w:val="24"/>
              </w:rPr>
            </w:r>
            <w:r w:rsidRPr="009E2D02">
              <w:rPr>
                <w:noProof/>
                <w:webHidden/>
                <w:sz w:val="24"/>
                <w:szCs w:val="24"/>
              </w:rPr>
              <w:fldChar w:fldCharType="separate"/>
            </w:r>
            <w:r w:rsidR="00894A19">
              <w:rPr>
                <w:noProof/>
                <w:webHidden/>
                <w:sz w:val="24"/>
                <w:szCs w:val="24"/>
              </w:rPr>
              <w:t>44</w:t>
            </w:r>
            <w:r w:rsidRPr="009E2D02">
              <w:rPr>
                <w:noProof/>
                <w:webHidden/>
                <w:sz w:val="24"/>
                <w:szCs w:val="24"/>
              </w:rPr>
              <w:fldChar w:fldCharType="end"/>
            </w:r>
          </w:hyperlink>
        </w:p>
        <w:p w14:paraId="79E304AD" w14:textId="02856E07"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67" w:history="1">
            <w:r w:rsidRPr="009E2D02">
              <w:rPr>
                <w:rStyle w:val="Hipercze"/>
                <w:noProof/>
                <w:sz w:val="24"/>
                <w:szCs w:val="24"/>
              </w:rPr>
              <w:t>4.3.1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Koszty bezpośrednie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_Toc179365367 \h </w:instrText>
            </w:r>
            <w:r w:rsidRPr="009E2D02">
              <w:rPr>
                <w:noProof/>
                <w:webHidden/>
                <w:sz w:val="24"/>
                <w:szCs w:val="24"/>
              </w:rPr>
            </w:r>
            <w:r w:rsidRPr="009E2D02">
              <w:rPr>
                <w:noProof/>
                <w:webHidden/>
                <w:sz w:val="24"/>
                <w:szCs w:val="24"/>
              </w:rPr>
              <w:fldChar w:fldCharType="separate"/>
            </w:r>
            <w:r w:rsidR="00894A19">
              <w:rPr>
                <w:noProof/>
                <w:webHidden/>
                <w:sz w:val="24"/>
                <w:szCs w:val="24"/>
              </w:rPr>
              <w:t>44</w:t>
            </w:r>
            <w:r w:rsidRPr="009E2D02">
              <w:rPr>
                <w:noProof/>
                <w:webHidden/>
                <w:sz w:val="24"/>
                <w:szCs w:val="24"/>
              </w:rPr>
              <w:fldChar w:fldCharType="end"/>
            </w:r>
          </w:hyperlink>
        </w:p>
        <w:p w14:paraId="15376732" w14:textId="057AB28B"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68" w:history="1">
            <w:r w:rsidRPr="009E2D02">
              <w:rPr>
                <w:rStyle w:val="Hipercze"/>
                <w:noProof/>
                <w:sz w:val="24"/>
                <w:szCs w:val="24"/>
              </w:rPr>
              <w:t>4.3.2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Koszty pośrednie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_Toc179365368 \h </w:instrText>
            </w:r>
            <w:r w:rsidRPr="009E2D02">
              <w:rPr>
                <w:noProof/>
                <w:webHidden/>
                <w:sz w:val="24"/>
                <w:szCs w:val="24"/>
              </w:rPr>
            </w:r>
            <w:r w:rsidRPr="009E2D02">
              <w:rPr>
                <w:noProof/>
                <w:webHidden/>
                <w:sz w:val="24"/>
                <w:szCs w:val="24"/>
              </w:rPr>
              <w:fldChar w:fldCharType="separate"/>
            </w:r>
            <w:r w:rsidR="00894A19">
              <w:rPr>
                <w:noProof/>
                <w:webHidden/>
                <w:sz w:val="24"/>
                <w:szCs w:val="24"/>
              </w:rPr>
              <w:t>45</w:t>
            </w:r>
            <w:r w:rsidRPr="009E2D02">
              <w:rPr>
                <w:noProof/>
                <w:webHidden/>
                <w:sz w:val="24"/>
                <w:szCs w:val="24"/>
              </w:rPr>
              <w:fldChar w:fldCharType="end"/>
            </w:r>
          </w:hyperlink>
        </w:p>
        <w:p w14:paraId="097EB6DE" w14:textId="1F6F430C"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69" w:history="1">
            <w:r w:rsidRPr="009E2D02">
              <w:rPr>
                <w:rStyle w:val="Hipercze"/>
                <w:noProof/>
                <w:sz w:val="24"/>
                <w:szCs w:val="24"/>
              </w:rPr>
              <w:t>4.4</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Kwalifikowalność wydatków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_Toc179365369 \h </w:instrText>
            </w:r>
            <w:r w:rsidRPr="009E2D02">
              <w:rPr>
                <w:noProof/>
                <w:webHidden/>
                <w:sz w:val="24"/>
                <w:szCs w:val="24"/>
              </w:rPr>
            </w:r>
            <w:r w:rsidRPr="009E2D02">
              <w:rPr>
                <w:noProof/>
                <w:webHidden/>
                <w:sz w:val="24"/>
                <w:szCs w:val="24"/>
              </w:rPr>
              <w:fldChar w:fldCharType="separate"/>
            </w:r>
            <w:r w:rsidR="00894A19">
              <w:rPr>
                <w:noProof/>
                <w:webHidden/>
                <w:sz w:val="24"/>
                <w:szCs w:val="24"/>
              </w:rPr>
              <w:t>47</w:t>
            </w:r>
            <w:r w:rsidRPr="009E2D02">
              <w:rPr>
                <w:noProof/>
                <w:webHidden/>
                <w:sz w:val="24"/>
                <w:szCs w:val="24"/>
              </w:rPr>
              <w:fldChar w:fldCharType="end"/>
            </w:r>
          </w:hyperlink>
        </w:p>
        <w:p w14:paraId="5D3A23FC" w14:textId="692B7E3C"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0" w:history="1">
            <w:r w:rsidRPr="009E2D02">
              <w:rPr>
                <w:rStyle w:val="Hipercze"/>
                <w:noProof/>
                <w:sz w:val="24"/>
                <w:szCs w:val="24"/>
              </w:rPr>
              <w:t>4.5</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Zasady udzielania zamówień w ramach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_Toc179365370 \h </w:instrText>
            </w:r>
            <w:r w:rsidRPr="009E2D02">
              <w:rPr>
                <w:noProof/>
                <w:webHidden/>
                <w:sz w:val="24"/>
                <w:szCs w:val="24"/>
              </w:rPr>
            </w:r>
            <w:r w:rsidRPr="009E2D02">
              <w:rPr>
                <w:noProof/>
                <w:webHidden/>
                <w:sz w:val="24"/>
                <w:szCs w:val="24"/>
              </w:rPr>
              <w:fldChar w:fldCharType="separate"/>
            </w:r>
            <w:r w:rsidR="00894A19">
              <w:rPr>
                <w:noProof/>
                <w:webHidden/>
                <w:sz w:val="24"/>
                <w:szCs w:val="24"/>
              </w:rPr>
              <w:t>50</w:t>
            </w:r>
            <w:r w:rsidRPr="009E2D02">
              <w:rPr>
                <w:noProof/>
                <w:webHidden/>
                <w:sz w:val="24"/>
                <w:szCs w:val="24"/>
              </w:rPr>
              <w:fldChar w:fldCharType="end"/>
            </w:r>
          </w:hyperlink>
        </w:p>
        <w:p w14:paraId="1A836360" w14:textId="6596D4EE"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1" w:history="1">
            <w:r w:rsidRPr="009E2D02">
              <w:rPr>
                <w:rStyle w:val="Hipercze"/>
                <w:noProof/>
                <w:sz w:val="24"/>
                <w:szCs w:val="24"/>
              </w:rPr>
              <w:t>4.6</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Cross-financing</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_Toc179365371 \h </w:instrText>
            </w:r>
            <w:r w:rsidRPr="009E2D02">
              <w:rPr>
                <w:noProof/>
                <w:webHidden/>
                <w:sz w:val="24"/>
                <w:szCs w:val="24"/>
              </w:rPr>
            </w:r>
            <w:r w:rsidRPr="009E2D02">
              <w:rPr>
                <w:noProof/>
                <w:webHidden/>
                <w:sz w:val="24"/>
                <w:szCs w:val="24"/>
              </w:rPr>
              <w:fldChar w:fldCharType="separate"/>
            </w:r>
            <w:r w:rsidR="00894A19">
              <w:rPr>
                <w:noProof/>
                <w:webHidden/>
                <w:sz w:val="24"/>
                <w:szCs w:val="24"/>
              </w:rPr>
              <w:t>51</w:t>
            </w:r>
            <w:r w:rsidRPr="009E2D02">
              <w:rPr>
                <w:noProof/>
                <w:webHidden/>
                <w:sz w:val="24"/>
                <w:szCs w:val="24"/>
              </w:rPr>
              <w:fldChar w:fldCharType="end"/>
            </w:r>
          </w:hyperlink>
        </w:p>
        <w:p w14:paraId="3D8811C6" w14:textId="7D1217AC"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2" w:history="1">
            <w:r w:rsidRPr="009E2D02">
              <w:rPr>
                <w:rStyle w:val="Hipercze"/>
                <w:noProof/>
                <w:sz w:val="24"/>
                <w:szCs w:val="24"/>
              </w:rPr>
              <w:t>4.7</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Trwałość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_Toc179365372 \h </w:instrText>
            </w:r>
            <w:r w:rsidRPr="009E2D02">
              <w:rPr>
                <w:noProof/>
                <w:webHidden/>
                <w:sz w:val="24"/>
                <w:szCs w:val="24"/>
              </w:rPr>
            </w:r>
            <w:r w:rsidRPr="009E2D02">
              <w:rPr>
                <w:noProof/>
                <w:webHidden/>
                <w:sz w:val="24"/>
                <w:szCs w:val="24"/>
              </w:rPr>
              <w:fldChar w:fldCharType="separate"/>
            </w:r>
            <w:r w:rsidR="00894A19">
              <w:rPr>
                <w:noProof/>
                <w:webHidden/>
                <w:sz w:val="24"/>
                <w:szCs w:val="24"/>
              </w:rPr>
              <w:t>52</w:t>
            </w:r>
            <w:r w:rsidRPr="009E2D02">
              <w:rPr>
                <w:noProof/>
                <w:webHidden/>
                <w:sz w:val="24"/>
                <w:szCs w:val="24"/>
              </w:rPr>
              <w:fldChar w:fldCharType="end"/>
            </w:r>
          </w:hyperlink>
        </w:p>
        <w:p w14:paraId="281E9FBD" w14:textId="6DBC921E"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3" w:history="1">
            <w:r w:rsidRPr="009E2D02">
              <w:rPr>
                <w:rStyle w:val="Hipercze"/>
                <w:noProof/>
                <w:sz w:val="24"/>
                <w:szCs w:val="24"/>
              </w:rPr>
              <w:t>4.8</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Podatek VAT</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_Toc179365373 \h </w:instrText>
            </w:r>
            <w:r w:rsidRPr="009E2D02">
              <w:rPr>
                <w:noProof/>
                <w:webHidden/>
                <w:sz w:val="24"/>
                <w:szCs w:val="24"/>
              </w:rPr>
            </w:r>
            <w:r w:rsidRPr="009E2D02">
              <w:rPr>
                <w:noProof/>
                <w:webHidden/>
                <w:sz w:val="24"/>
                <w:szCs w:val="24"/>
              </w:rPr>
              <w:fldChar w:fldCharType="separate"/>
            </w:r>
            <w:r w:rsidR="00894A19">
              <w:rPr>
                <w:noProof/>
                <w:webHidden/>
                <w:sz w:val="24"/>
                <w:szCs w:val="24"/>
              </w:rPr>
              <w:t>53</w:t>
            </w:r>
            <w:r w:rsidRPr="009E2D02">
              <w:rPr>
                <w:noProof/>
                <w:webHidden/>
                <w:sz w:val="24"/>
                <w:szCs w:val="24"/>
              </w:rPr>
              <w:fldChar w:fldCharType="end"/>
            </w:r>
          </w:hyperlink>
        </w:p>
        <w:p w14:paraId="39E2E216" w14:textId="55D6F65F"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4" w:history="1">
            <w:r w:rsidRPr="009E2D02">
              <w:rPr>
                <w:rStyle w:val="Hipercze"/>
                <w:noProof/>
                <w:sz w:val="24"/>
                <w:szCs w:val="24"/>
              </w:rPr>
              <w:t>4.9</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Uproszczone metody rozliczania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_Toc179365374 \h </w:instrText>
            </w:r>
            <w:r w:rsidRPr="009E2D02">
              <w:rPr>
                <w:noProof/>
                <w:webHidden/>
                <w:sz w:val="24"/>
                <w:szCs w:val="24"/>
              </w:rPr>
            </w:r>
            <w:r w:rsidRPr="009E2D02">
              <w:rPr>
                <w:noProof/>
                <w:webHidden/>
                <w:sz w:val="24"/>
                <w:szCs w:val="24"/>
              </w:rPr>
              <w:fldChar w:fldCharType="separate"/>
            </w:r>
            <w:r w:rsidR="00894A19">
              <w:rPr>
                <w:noProof/>
                <w:webHidden/>
                <w:sz w:val="24"/>
                <w:szCs w:val="24"/>
              </w:rPr>
              <w:t>53</w:t>
            </w:r>
            <w:r w:rsidRPr="009E2D02">
              <w:rPr>
                <w:noProof/>
                <w:webHidden/>
                <w:sz w:val="24"/>
                <w:szCs w:val="24"/>
              </w:rPr>
              <w:fldChar w:fldCharType="end"/>
            </w:r>
          </w:hyperlink>
        </w:p>
        <w:p w14:paraId="50084A52" w14:textId="1B6F7FD2"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75" w:history="1">
            <w:r w:rsidRPr="009E2D02">
              <w:rPr>
                <w:rStyle w:val="Hipercze"/>
                <w:b/>
                <w:noProof/>
                <w:sz w:val="24"/>
                <w:szCs w:val="24"/>
              </w:rPr>
              <w:t>5</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DZIAŁANIA INFORMACYJNE i PROMOCYJNE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_Toc179365375 \h </w:instrText>
            </w:r>
            <w:r w:rsidRPr="009E2D02">
              <w:rPr>
                <w:noProof/>
                <w:webHidden/>
                <w:sz w:val="24"/>
                <w:szCs w:val="24"/>
              </w:rPr>
            </w:r>
            <w:r w:rsidRPr="009E2D02">
              <w:rPr>
                <w:noProof/>
                <w:webHidden/>
                <w:sz w:val="24"/>
                <w:szCs w:val="24"/>
              </w:rPr>
              <w:fldChar w:fldCharType="separate"/>
            </w:r>
            <w:r w:rsidR="00894A19">
              <w:rPr>
                <w:noProof/>
                <w:webHidden/>
                <w:sz w:val="24"/>
                <w:szCs w:val="24"/>
              </w:rPr>
              <w:t>56</w:t>
            </w:r>
            <w:r w:rsidRPr="009E2D02">
              <w:rPr>
                <w:noProof/>
                <w:webHidden/>
                <w:sz w:val="24"/>
                <w:szCs w:val="24"/>
              </w:rPr>
              <w:fldChar w:fldCharType="end"/>
            </w:r>
          </w:hyperlink>
        </w:p>
        <w:p w14:paraId="69180DF1" w14:textId="25D13C46"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76" w:history="1">
            <w:r w:rsidRPr="009E2D02">
              <w:rPr>
                <w:rStyle w:val="Hipercze"/>
                <w:b/>
                <w:noProof/>
                <w:sz w:val="24"/>
                <w:szCs w:val="24"/>
              </w:rPr>
              <w:t>6</w:t>
            </w:r>
            <w:r w:rsidRPr="009E2D02">
              <w:rPr>
                <w:rFonts w:asciiTheme="minorHAnsi" w:eastAsiaTheme="minorEastAsia" w:hAnsiTheme="minorHAnsi" w:cstheme="minorBidi"/>
                <w:noProof/>
                <w:kern w:val="2"/>
                <w:sz w:val="24"/>
                <w:szCs w:val="24"/>
                <w14:ligatures w14:val="standardContextual"/>
              </w:rPr>
              <w:tab/>
            </w:r>
            <w:r w:rsidRPr="009E2D02">
              <w:rPr>
                <w:rStyle w:val="Hipercze"/>
                <w:b/>
                <w:noProof/>
                <w:sz w:val="24"/>
                <w:szCs w:val="24"/>
              </w:rPr>
              <w:t>WYBÓR PROJEKTÓW DO DOFINANSOWANIA</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_Toc179365376 \h </w:instrText>
            </w:r>
            <w:r w:rsidRPr="009E2D02">
              <w:rPr>
                <w:noProof/>
                <w:webHidden/>
                <w:sz w:val="24"/>
                <w:szCs w:val="24"/>
              </w:rPr>
            </w:r>
            <w:r w:rsidRPr="009E2D02">
              <w:rPr>
                <w:noProof/>
                <w:webHidden/>
                <w:sz w:val="24"/>
                <w:szCs w:val="24"/>
              </w:rPr>
              <w:fldChar w:fldCharType="separate"/>
            </w:r>
            <w:r w:rsidR="00894A19">
              <w:rPr>
                <w:noProof/>
                <w:webHidden/>
                <w:sz w:val="24"/>
                <w:szCs w:val="24"/>
              </w:rPr>
              <w:t>56</w:t>
            </w:r>
            <w:r w:rsidRPr="009E2D02">
              <w:rPr>
                <w:noProof/>
                <w:webHidden/>
                <w:sz w:val="24"/>
                <w:szCs w:val="24"/>
              </w:rPr>
              <w:fldChar w:fldCharType="end"/>
            </w:r>
          </w:hyperlink>
        </w:p>
        <w:p w14:paraId="5ADBD4CE" w14:textId="5358960E"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7" w:history="1">
            <w:r w:rsidRPr="009E2D02">
              <w:rPr>
                <w:rStyle w:val="Hipercze"/>
                <w:noProof/>
                <w:sz w:val="24"/>
                <w:szCs w:val="24"/>
              </w:rPr>
              <w:t>6.1</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Sposób wyboru projektu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_Toc179365377 \h </w:instrText>
            </w:r>
            <w:r w:rsidRPr="009E2D02">
              <w:rPr>
                <w:noProof/>
                <w:webHidden/>
                <w:sz w:val="24"/>
                <w:szCs w:val="24"/>
              </w:rPr>
            </w:r>
            <w:r w:rsidRPr="009E2D02">
              <w:rPr>
                <w:noProof/>
                <w:webHidden/>
                <w:sz w:val="24"/>
                <w:szCs w:val="24"/>
              </w:rPr>
              <w:fldChar w:fldCharType="separate"/>
            </w:r>
            <w:r w:rsidR="00894A19">
              <w:rPr>
                <w:noProof/>
                <w:webHidden/>
                <w:sz w:val="24"/>
                <w:szCs w:val="24"/>
              </w:rPr>
              <w:t>56</w:t>
            </w:r>
            <w:r w:rsidRPr="009E2D02">
              <w:rPr>
                <w:noProof/>
                <w:webHidden/>
                <w:sz w:val="24"/>
                <w:szCs w:val="24"/>
              </w:rPr>
              <w:fldChar w:fldCharType="end"/>
            </w:r>
          </w:hyperlink>
        </w:p>
        <w:p w14:paraId="3E7FBF26" w14:textId="69713EC9"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78" w:history="1">
            <w:r w:rsidRPr="009E2D02">
              <w:rPr>
                <w:rStyle w:val="Hipercze"/>
                <w:noProof/>
                <w:sz w:val="24"/>
                <w:szCs w:val="24"/>
              </w:rPr>
              <w:t>6.2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Opis procedury wyboru projektów</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_Toc179365378 \h </w:instrText>
            </w:r>
            <w:r w:rsidRPr="009E2D02">
              <w:rPr>
                <w:noProof/>
                <w:webHidden/>
                <w:sz w:val="24"/>
                <w:szCs w:val="24"/>
              </w:rPr>
            </w:r>
            <w:r w:rsidRPr="009E2D02">
              <w:rPr>
                <w:noProof/>
                <w:webHidden/>
                <w:sz w:val="24"/>
                <w:szCs w:val="24"/>
              </w:rPr>
              <w:fldChar w:fldCharType="separate"/>
            </w:r>
            <w:r w:rsidR="00894A19">
              <w:rPr>
                <w:noProof/>
                <w:webHidden/>
                <w:sz w:val="24"/>
                <w:szCs w:val="24"/>
              </w:rPr>
              <w:t>56</w:t>
            </w:r>
            <w:r w:rsidRPr="009E2D02">
              <w:rPr>
                <w:noProof/>
                <w:webHidden/>
                <w:sz w:val="24"/>
                <w:szCs w:val="24"/>
              </w:rPr>
              <w:fldChar w:fldCharType="end"/>
            </w:r>
          </w:hyperlink>
        </w:p>
        <w:p w14:paraId="45D4E640" w14:textId="025D832F"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79" w:history="1">
            <w:r w:rsidRPr="009E2D02">
              <w:rPr>
                <w:rStyle w:val="Hipercze"/>
                <w:rFonts w:eastAsiaTheme="minorHAnsi"/>
                <w:noProof/>
                <w:sz w:val="24"/>
                <w:szCs w:val="24"/>
                <w:lang w:eastAsia="en-US"/>
              </w:rPr>
              <w:t>6.2.1</w:t>
            </w:r>
            <w:r w:rsidRPr="009E2D02">
              <w:rPr>
                <w:rFonts w:asciiTheme="minorHAnsi" w:eastAsiaTheme="minorEastAsia" w:hAnsiTheme="minorHAnsi" w:cstheme="minorBidi"/>
                <w:noProof/>
                <w:kern w:val="2"/>
                <w:sz w:val="24"/>
                <w:szCs w:val="24"/>
                <w14:ligatures w14:val="standardContextual"/>
              </w:rPr>
              <w:tab/>
            </w:r>
            <w:r w:rsidRPr="009E2D02">
              <w:rPr>
                <w:rStyle w:val="Hipercze"/>
                <w:rFonts w:eastAsiaTheme="minorHAnsi"/>
                <w:noProof/>
                <w:sz w:val="24"/>
                <w:szCs w:val="24"/>
                <w:lang w:eastAsia="en-US"/>
              </w:rPr>
              <w:t>Etap oceny formalnej</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_Toc179365379 \h </w:instrText>
            </w:r>
            <w:r w:rsidRPr="009E2D02">
              <w:rPr>
                <w:noProof/>
                <w:webHidden/>
                <w:sz w:val="24"/>
                <w:szCs w:val="24"/>
              </w:rPr>
            </w:r>
            <w:r w:rsidRPr="009E2D02">
              <w:rPr>
                <w:noProof/>
                <w:webHidden/>
                <w:sz w:val="24"/>
                <w:szCs w:val="24"/>
              </w:rPr>
              <w:fldChar w:fldCharType="separate"/>
            </w:r>
            <w:r w:rsidR="00894A19">
              <w:rPr>
                <w:noProof/>
                <w:webHidden/>
                <w:sz w:val="24"/>
                <w:szCs w:val="24"/>
              </w:rPr>
              <w:t>57</w:t>
            </w:r>
            <w:r w:rsidRPr="009E2D02">
              <w:rPr>
                <w:noProof/>
                <w:webHidden/>
                <w:sz w:val="24"/>
                <w:szCs w:val="24"/>
              </w:rPr>
              <w:fldChar w:fldCharType="end"/>
            </w:r>
          </w:hyperlink>
        </w:p>
        <w:p w14:paraId="1392101A" w14:textId="7FC7A95D"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80" w:history="1">
            <w:r w:rsidRPr="009E2D02">
              <w:rPr>
                <w:rStyle w:val="Hipercze"/>
                <w:noProof/>
                <w:sz w:val="24"/>
                <w:szCs w:val="24"/>
                <w:lang w:eastAsia="en-US"/>
              </w:rPr>
              <w:t>6.2.2</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lang w:eastAsia="en-US"/>
              </w:rPr>
              <w:t>Etap oceny merytorycznej</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_Toc179365380 \h </w:instrText>
            </w:r>
            <w:r w:rsidRPr="009E2D02">
              <w:rPr>
                <w:noProof/>
                <w:webHidden/>
                <w:sz w:val="24"/>
                <w:szCs w:val="24"/>
              </w:rPr>
            </w:r>
            <w:r w:rsidRPr="009E2D02">
              <w:rPr>
                <w:noProof/>
                <w:webHidden/>
                <w:sz w:val="24"/>
                <w:szCs w:val="24"/>
              </w:rPr>
              <w:fldChar w:fldCharType="separate"/>
            </w:r>
            <w:r w:rsidR="00894A19">
              <w:rPr>
                <w:noProof/>
                <w:webHidden/>
                <w:sz w:val="24"/>
                <w:szCs w:val="24"/>
              </w:rPr>
              <w:t>58</w:t>
            </w:r>
            <w:r w:rsidRPr="009E2D02">
              <w:rPr>
                <w:noProof/>
                <w:webHidden/>
                <w:sz w:val="24"/>
                <w:szCs w:val="24"/>
              </w:rPr>
              <w:fldChar w:fldCharType="end"/>
            </w:r>
          </w:hyperlink>
        </w:p>
        <w:p w14:paraId="658069AB" w14:textId="42A88624" w:rsidR="009E2D02" w:rsidRPr="009E2D02" w:rsidRDefault="009E2D02">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79365381" w:history="1">
            <w:r w:rsidRPr="009E2D02">
              <w:rPr>
                <w:rStyle w:val="Hipercze"/>
                <w:noProof/>
                <w:sz w:val="24"/>
                <w:szCs w:val="24"/>
                <w:lang w:eastAsia="en-US"/>
              </w:rPr>
              <w:t>6.2.3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lang w:eastAsia="en-US"/>
              </w:rPr>
              <w:t>Etap negocjacji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_Toc179365381 \h </w:instrText>
            </w:r>
            <w:r w:rsidRPr="009E2D02">
              <w:rPr>
                <w:noProof/>
                <w:webHidden/>
                <w:sz w:val="24"/>
                <w:szCs w:val="24"/>
              </w:rPr>
            </w:r>
            <w:r w:rsidRPr="009E2D02">
              <w:rPr>
                <w:noProof/>
                <w:webHidden/>
                <w:sz w:val="24"/>
                <w:szCs w:val="24"/>
              </w:rPr>
              <w:fldChar w:fldCharType="separate"/>
            </w:r>
            <w:r w:rsidR="00894A19">
              <w:rPr>
                <w:noProof/>
                <w:webHidden/>
                <w:sz w:val="24"/>
                <w:szCs w:val="24"/>
              </w:rPr>
              <w:t>61</w:t>
            </w:r>
            <w:r w:rsidRPr="009E2D02">
              <w:rPr>
                <w:noProof/>
                <w:webHidden/>
                <w:sz w:val="24"/>
                <w:szCs w:val="24"/>
              </w:rPr>
              <w:fldChar w:fldCharType="end"/>
            </w:r>
          </w:hyperlink>
        </w:p>
        <w:p w14:paraId="0A62B61E" w14:textId="62BC5419"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82" w:history="1">
            <w:r w:rsidRPr="009E2D02">
              <w:rPr>
                <w:rStyle w:val="Hipercze"/>
                <w:noProof/>
                <w:sz w:val="24"/>
                <w:szCs w:val="24"/>
              </w:rPr>
              <w:t>6.3</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Rozstrzygnięcie naboru</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_Toc179365382 \h </w:instrText>
            </w:r>
            <w:r w:rsidRPr="009E2D02">
              <w:rPr>
                <w:noProof/>
                <w:webHidden/>
                <w:sz w:val="24"/>
                <w:szCs w:val="24"/>
              </w:rPr>
            </w:r>
            <w:r w:rsidRPr="009E2D02">
              <w:rPr>
                <w:noProof/>
                <w:webHidden/>
                <w:sz w:val="24"/>
                <w:szCs w:val="24"/>
              </w:rPr>
              <w:fldChar w:fldCharType="separate"/>
            </w:r>
            <w:r w:rsidR="00894A19">
              <w:rPr>
                <w:noProof/>
                <w:webHidden/>
                <w:sz w:val="24"/>
                <w:szCs w:val="24"/>
              </w:rPr>
              <w:t>63</w:t>
            </w:r>
            <w:r w:rsidRPr="009E2D02">
              <w:rPr>
                <w:noProof/>
                <w:webHidden/>
                <w:sz w:val="24"/>
                <w:szCs w:val="24"/>
              </w:rPr>
              <w:fldChar w:fldCharType="end"/>
            </w:r>
          </w:hyperlink>
        </w:p>
        <w:p w14:paraId="07F14D15" w14:textId="27ED7EC1"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83" w:history="1">
            <w:r w:rsidRPr="009E2D02">
              <w:rPr>
                <w:rStyle w:val="Hipercze"/>
                <w:noProof/>
                <w:sz w:val="24"/>
                <w:szCs w:val="24"/>
              </w:rPr>
              <w:t>6.4</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Procedura odwoławcza</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_Toc179365383 \h </w:instrText>
            </w:r>
            <w:r w:rsidRPr="009E2D02">
              <w:rPr>
                <w:noProof/>
                <w:webHidden/>
                <w:sz w:val="24"/>
                <w:szCs w:val="24"/>
              </w:rPr>
            </w:r>
            <w:r w:rsidRPr="009E2D02">
              <w:rPr>
                <w:noProof/>
                <w:webHidden/>
                <w:sz w:val="24"/>
                <w:szCs w:val="24"/>
              </w:rPr>
              <w:fldChar w:fldCharType="separate"/>
            </w:r>
            <w:r w:rsidR="00894A19">
              <w:rPr>
                <w:noProof/>
                <w:webHidden/>
                <w:sz w:val="24"/>
                <w:szCs w:val="24"/>
              </w:rPr>
              <w:t>64</w:t>
            </w:r>
            <w:r w:rsidRPr="009E2D02">
              <w:rPr>
                <w:noProof/>
                <w:webHidden/>
                <w:sz w:val="24"/>
                <w:szCs w:val="24"/>
              </w:rPr>
              <w:fldChar w:fldCharType="end"/>
            </w:r>
          </w:hyperlink>
        </w:p>
        <w:p w14:paraId="4F26CA3D" w14:textId="5BDAFB2D"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84" w:history="1">
            <w:r w:rsidRPr="009E2D02">
              <w:rPr>
                <w:rStyle w:val="Hipercze"/>
                <w:noProof/>
                <w:sz w:val="24"/>
                <w:szCs w:val="24"/>
              </w:rPr>
              <w:t>6.5</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Umowa o dofinansowanie</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_Toc179365384 \h </w:instrText>
            </w:r>
            <w:r w:rsidRPr="009E2D02">
              <w:rPr>
                <w:noProof/>
                <w:webHidden/>
                <w:sz w:val="24"/>
                <w:szCs w:val="24"/>
              </w:rPr>
            </w:r>
            <w:r w:rsidRPr="009E2D02">
              <w:rPr>
                <w:noProof/>
                <w:webHidden/>
                <w:sz w:val="24"/>
                <w:szCs w:val="24"/>
              </w:rPr>
              <w:fldChar w:fldCharType="separate"/>
            </w:r>
            <w:r w:rsidR="00894A19">
              <w:rPr>
                <w:noProof/>
                <w:webHidden/>
                <w:sz w:val="24"/>
                <w:szCs w:val="24"/>
              </w:rPr>
              <w:t>68</w:t>
            </w:r>
            <w:r w:rsidRPr="009E2D02">
              <w:rPr>
                <w:noProof/>
                <w:webHidden/>
                <w:sz w:val="24"/>
                <w:szCs w:val="24"/>
              </w:rPr>
              <w:fldChar w:fldCharType="end"/>
            </w:r>
          </w:hyperlink>
        </w:p>
        <w:p w14:paraId="1E295510" w14:textId="6BB7EECF" w:rsidR="009E2D02" w:rsidRPr="009E2D02" w:rsidRDefault="009E2D02">
          <w:pPr>
            <w:pStyle w:val="Spistreci2"/>
            <w:rPr>
              <w:rFonts w:asciiTheme="minorHAnsi" w:eastAsiaTheme="minorEastAsia" w:hAnsiTheme="minorHAnsi" w:cstheme="minorBidi"/>
              <w:noProof/>
              <w:kern w:val="2"/>
              <w:sz w:val="24"/>
              <w:szCs w:val="24"/>
              <w14:ligatures w14:val="standardContextual"/>
            </w:rPr>
          </w:pPr>
          <w:hyperlink w:anchor="_Toc179365385" w:history="1">
            <w:r w:rsidRPr="009E2D02">
              <w:rPr>
                <w:rStyle w:val="Hipercze"/>
                <w:noProof/>
                <w:sz w:val="24"/>
                <w:szCs w:val="24"/>
              </w:rPr>
              <w:t>6.6</w:t>
            </w:r>
            <w:r w:rsidRPr="009E2D02">
              <w:rPr>
                <w:rFonts w:asciiTheme="minorHAnsi" w:eastAsiaTheme="minorEastAsia" w:hAnsiTheme="minorHAnsi" w:cstheme="minorBidi"/>
                <w:noProof/>
                <w:kern w:val="2"/>
                <w:sz w:val="24"/>
                <w:szCs w:val="24"/>
                <w14:ligatures w14:val="standardContextual"/>
              </w:rPr>
              <w:tab/>
            </w:r>
            <w:r w:rsidRPr="009E2D02">
              <w:rPr>
                <w:rStyle w:val="Hipercze"/>
                <w:noProof/>
                <w:sz w:val="24"/>
                <w:szCs w:val="24"/>
              </w:rPr>
              <w:t>Zabezpieczenie prawidłowej realizacji umowy</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_Toc179365385 \h </w:instrText>
            </w:r>
            <w:r w:rsidRPr="009E2D02">
              <w:rPr>
                <w:noProof/>
                <w:webHidden/>
                <w:sz w:val="24"/>
                <w:szCs w:val="24"/>
              </w:rPr>
            </w:r>
            <w:r w:rsidRPr="009E2D02">
              <w:rPr>
                <w:noProof/>
                <w:webHidden/>
                <w:sz w:val="24"/>
                <w:szCs w:val="24"/>
              </w:rPr>
              <w:fldChar w:fldCharType="separate"/>
            </w:r>
            <w:r w:rsidR="00894A19">
              <w:rPr>
                <w:noProof/>
                <w:webHidden/>
                <w:sz w:val="24"/>
                <w:szCs w:val="24"/>
              </w:rPr>
              <w:t>70</w:t>
            </w:r>
            <w:r w:rsidRPr="009E2D02">
              <w:rPr>
                <w:noProof/>
                <w:webHidden/>
                <w:sz w:val="24"/>
                <w:szCs w:val="24"/>
              </w:rPr>
              <w:fldChar w:fldCharType="end"/>
            </w:r>
          </w:hyperlink>
        </w:p>
        <w:p w14:paraId="32B1048E" w14:textId="72EC70AE" w:rsidR="009E2D02" w:rsidRPr="009E2D02" w:rsidRDefault="009E2D02">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179365386" w:history="1">
            <w:r w:rsidRPr="009E2D02">
              <w:rPr>
                <w:rStyle w:val="Hipercze"/>
                <w:b/>
                <w:bCs/>
                <w:noProof/>
                <w:sz w:val="24"/>
                <w:szCs w:val="24"/>
              </w:rPr>
              <w:t>7</w:t>
            </w:r>
            <w:r w:rsidRPr="009E2D02">
              <w:rPr>
                <w:rFonts w:asciiTheme="minorHAnsi" w:eastAsiaTheme="minorEastAsia" w:hAnsiTheme="minorHAnsi" w:cstheme="minorBidi"/>
                <w:noProof/>
                <w:kern w:val="2"/>
                <w:sz w:val="24"/>
                <w:szCs w:val="24"/>
                <w14:ligatures w14:val="standardContextual"/>
              </w:rPr>
              <w:tab/>
            </w:r>
            <w:r w:rsidRPr="009E2D02">
              <w:rPr>
                <w:rStyle w:val="Hipercze"/>
                <w:b/>
                <w:bCs/>
                <w:noProof/>
                <w:sz w:val="24"/>
                <w:szCs w:val="24"/>
              </w:rPr>
              <w:t>Załączniki:</w:t>
            </w:r>
            <w:r w:rsidRPr="009E2D02">
              <w:rPr>
                <w:noProof/>
                <w:webHidden/>
                <w:sz w:val="24"/>
                <w:szCs w:val="24"/>
              </w:rPr>
              <w:tab/>
            </w:r>
            <w:r w:rsidRPr="009E2D02">
              <w:rPr>
                <w:noProof/>
                <w:webHidden/>
                <w:sz w:val="24"/>
                <w:szCs w:val="24"/>
              </w:rPr>
              <w:fldChar w:fldCharType="begin"/>
            </w:r>
            <w:r w:rsidRPr="009E2D02">
              <w:rPr>
                <w:noProof/>
                <w:webHidden/>
                <w:sz w:val="24"/>
                <w:szCs w:val="24"/>
              </w:rPr>
              <w:instrText xml:space="preserve"> PAGEREF _Toc179365386 \h </w:instrText>
            </w:r>
            <w:r w:rsidRPr="009E2D02">
              <w:rPr>
                <w:noProof/>
                <w:webHidden/>
                <w:sz w:val="24"/>
                <w:szCs w:val="24"/>
              </w:rPr>
            </w:r>
            <w:r w:rsidRPr="009E2D02">
              <w:rPr>
                <w:noProof/>
                <w:webHidden/>
                <w:sz w:val="24"/>
                <w:szCs w:val="24"/>
              </w:rPr>
              <w:fldChar w:fldCharType="separate"/>
            </w:r>
            <w:r w:rsidR="00894A19">
              <w:rPr>
                <w:noProof/>
                <w:webHidden/>
                <w:sz w:val="24"/>
                <w:szCs w:val="24"/>
              </w:rPr>
              <w:t>72</w:t>
            </w:r>
            <w:r w:rsidRPr="009E2D02">
              <w:rPr>
                <w:noProof/>
                <w:webHidden/>
                <w:sz w:val="24"/>
                <w:szCs w:val="24"/>
              </w:rPr>
              <w:fldChar w:fldCharType="end"/>
            </w:r>
          </w:hyperlink>
        </w:p>
        <w:p w14:paraId="35A3854D" w14:textId="4C0888D6" w:rsidR="005A3E29" w:rsidRPr="00FF369B" w:rsidRDefault="00C71F74" w:rsidP="008F004B">
          <w:pPr>
            <w:ind w:right="-1"/>
            <w:rPr>
              <w:sz w:val="24"/>
              <w:szCs w:val="24"/>
            </w:rPr>
          </w:pPr>
          <w:r w:rsidRPr="009E2D02">
            <w:rPr>
              <w:sz w:val="24"/>
              <w:szCs w:val="24"/>
            </w:rPr>
            <w:fldChar w:fldCharType="end"/>
          </w:r>
        </w:p>
      </w:sdtContent>
    </w:sdt>
    <w:p w14:paraId="2C99230C" w14:textId="77777777" w:rsidR="005A3E29" w:rsidRPr="00FF369B" w:rsidRDefault="005A3E29" w:rsidP="008F004B">
      <w:pPr>
        <w:widowControl/>
        <w:autoSpaceDE/>
        <w:autoSpaceDN/>
        <w:adjustRightInd/>
        <w:spacing w:after="160" w:line="259" w:lineRule="auto"/>
        <w:ind w:right="-1"/>
        <w:rPr>
          <w:rFonts w:eastAsiaTheme="majorEastAsia"/>
          <w:b/>
          <w:bCs/>
          <w:color w:val="000000" w:themeColor="text1"/>
          <w:sz w:val="24"/>
          <w:szCs w:val="24"/>
        </w:rPr>
      </w:pPr>
      <w:r w:rsidRPr="00FF369B">
        <w:rPr>
          <w:b/>
          <w:bCs/>
          <w:color w:val="000000" w:themeColor="text1"/>
          <w:sz w:val="24"/>
          <w:szCs w:val="24"/>
        </w:rPr>
        <w:br w:type="page"/>
      </w:r>
    </w:p>
    <w:p w14:paraId="15EF177D" w14:textId="41A68716" w:rsidR="00EA26CA" w:rsidRPr="00211FC2" w:rsidRDefault="00DB0EB4" w:rsidP="008F004B">
      <w:pPr>
        <w:pStyle w:val="Nagwek1"/>
        <w:numPr>
          <w:ilvl w:val="0"/>
          <w:numId w:val="0"/>
        </w:numPr>
        <w:spacing w:after="240" w:line="276" w:lineRule="auto"/>
        <w:ind w:right="-1"/>
        <w:rPr>
          <w:rFonts w:ascii="Arial" w:hAnsi="Arial" w:cs="Arial"/>
          <w:b/>
          <w:bCs/>
          <w:color w:val="000000" w:themeColor="text1"/>
          <w:sz w:val="24"/>
          <w:szCs w:val="24"/>
        </w:rPr>
      </w:pPr>
      <w:bookmarkStart w:id="0" w:name="_Toc179365341"/>
      <w:r w:rsidRPr="00211FC2">
        <w:rPr>
          <w:rFonts w:ascii="Arial" w:hAnsi="Arial" w:cs="Arial"/>
          <w:b/>
          <w:bCs/>
          <w:color w:val="000000" w:themeColor="text1"/>
          <w:sz w:val="24"/>
          <w:szCs w:val="24"/>
        </w:rPr>
        <w:lastRenderedPageBreak/>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0"/>
    </w:p>
    <w:p w14:paraId="1FC574C5" w14:textId="751D6F2C" w:rsidR="002A5D88" w:rsidRDefault="002A5D88" w:rsidP="008F004B">
      <w:pPr>
        <w:spacing w:before="120" w:after="120" w:line="276" w:lineRule="auto"/>
        <w:ind w:right="-1"/>
        <w:rPr>
          <w:sz w:val="24"/>
          <w:szCs w:val="24"/>
        </w:rPr>
      </w:pPr>
      <w:r w:rsidRPr="002A5D88">
        <w:rPr>
          <w:b/>
          <w:bCs/>
          <w:sz w:val="24"/>
          <w:szCs w:val="24"/>
        </w:rPr>
        <w:t>BK2021</w:t>
      </w:r>
      <w:r w:rsidRPr="00E6756B">
        <w:rPr>
          <w:sz w:val="24"/>
          <w:szCs w:val="24"/>
        </w:rPr>
        <w:t xml:space="preserve"> – Baza Konkurencyjności 2021</w:t>
      </w:r>
      <w:r>
        <w:rPr>
          <w:sz w:val="24"/>
          <w:szCs w:val="24"/>
        </w:rPr>
        <w:t>;</w:t>
      </w:r>
    </w:p>
    <w:p w14:paraId="22304CDC" w14:textId="1A39357B" w:rsidR="007C2CB6" w:rsidRPr="00211FC2" w:rsidRDefault="007C2CB6" w:rsidP="008F004B">
      <w:pPr>
        <w:spacing w:before="120" w:after="120" w:line="276" w:lineRule="auto"/>
        <w:ind w:right="-1"/>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 w art. 2 pkt 29 oraz art. 4 ust. 2 pkt 6 ustawy wdrożeniowej;</w:t>
      </w:r>
    </w:p>
    <w:p w14:paraId="1064D222" w14:textId="5ED5BDC9"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8F004B">
      <w:pPr>
        <w:tabs>
          <w:tab w:val="right" w:pos="9057"/>
        </w:tabs>
        <w:spacing w:before="120" w:after="120" w:line="276" w:lineRule="auto"/>
        <w:ind w:right="-1"/>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8F004B">
      <w:pPr>
        <w:spacing w:before="120" w:after="120" w:line="276" w:lineRule="auto"/>
        <w:ind w:right="-1"/>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IZ </w:t>
      </w:r>
      <w:bookmarkStart w:id="1" w:name="_Hlk140062635"/>
      <w:r w:rsidRPr="00211FC2">
        <w:rPr>
          <w:color w:val="000000" w:themeColor="text1"/>
          <w:sz w:val="24"/>
          <w:szCs w:val="24"/>
        </w:rPr>
        <w:t>-</w:t>
      </w:r>
      <w:bookmarkEnd w:id="1"/>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2010C73E" w:rsidR="00842E01"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w:t>
      </w:r>
      <w:r w:rsidR="00432B7D">
        <w:rPr>
          <w:color w:val="000000" w:themeColor="text1"/>
          <w:sz w:val="24"/>
          <w:szCs w:val="24"/>
        </w:rPr>
        <w:t>4</w:t>
      </w:r>
      <w:r w:rsidRPr="00211FC2">
        <w:rPr>
          <w:color w:val="000000" w:themeColor="text1"/>
          <w:sz w:val="24"/>
          <w:szCs w:val="24"/>
        </w:rPr>
        <w:t xml:space="preserve"> r. poz.</w:t>
      </w:r>
      <w:r w:rsidR="00432B7D">
        <w:rPr>
          <w:color w:val="000000" w:themeColor="text1"/>
          <w:sz w:val="24"/>
          <w:szCs w:val="24"/>
        </w:rPr>
        <w:t xml:space="preserve"> 572</w:t>
      </w:r>
      <w:r w:rsidRPr="00211FC2">
        <w:rPr>
          <w:color w:val="000000" w:themeColor="text1"/>
          <w:sz w:val="24"/>
          <w:szCs w:val="24"/>
        </w:rPr>
        <w:t>);</w:t>
      </w:r>
    </w:p>
    <w:p w14:paraId="7D2F9332" w14:textId="601F1B56" w:rsidR="00CD692D" w:rsidRDefault="00CD692D" w:rsidP="008F004B">
      <w:pPr>
        <w:spacing w:before="120" w:after="120" w:line="276" w:lineRule="auto"/>
        <w:ind w:right="-1"/>
        <w:rPr>
          <w:color w:val="000000" w:themeColor="text1"/>
          <w:sz w:val="24"/>
          <w:szCs w:val="24"/>
        </w:rPr>
      </w:pPr>
      <w:r w:rsidRPr="00211FC2">
        <w:rPr>
          <w:b/>
          <w:bCs/>
          <w:color w:val="000000" w:themeColor="text1"/>
          <w:sz w:val="24"/>
          <w:szCs w:val="24"/>
        </w:rPr>
        <w:t xml:space="preserve">LWK </w:t>
      </w:r>
      <w:r w:rsidR="003179BD">
        <w:rPr>
          <w:b/>
          <w:bCs/>
          <w:color w:val="000000" w:themeColor="text1"/>
          <w:sz w:val="24"/>
          <w:szCs w:val="24"/>
        </w:rPr>
        <w:t xml:space="preserve">dla EFS + </w:t>
      </w:r>
      <w:r w:rsidR="003179BD">
        <w:rPr>
          <w:color w:val="000000" w:themeColor="text1"/>
          <w:sz w:val="24"/>
          <w:szCs w:val="24"/>
        </w:rPr>
        <w:t>-</w:t>
      </w:r>
      <w:r w:rsidRPr="00211FC2">
        <w:rPr>
          <w:color w:val="000000" w:themeColor="text1"/>
          <w:sz w:val="24"/>
          <w:szCs w:val="24"/>
        </w:rPr>
        <w:t xml:space="preserve"> Lista wskaźników kluczowych</w:t>
      </w:r>
      <w:r w:rsidR="003179BD">
        <w:rPr>
          <w:color w:val="000000" w:themeColor="text1"/>
          <w:sz w:val="24"/>
          <w:szCs w:val="24"/>
        </w:rPr>
        <w:t xml:space="preserve"> na lata 2021-2027 dla EFS+</w:t>
      </w:r>
      <w:r w:rsidR="006D5D6D" w:rsidRPr="00211FC2">
        <w:rPr>
          <w:color w:val="000000" w:themeColor="text1"/>
          <w:sz w:val="24"/>
          <w:szCs w:val="24"/>
        </w:rPr>
        <w:t>;</w:t>
      </w:r>
    </w:p>
    <w:p w14:paraId="1C844339" w14:textId="70E52E1B" w:rsidR="002E305F" w:rsidRPr="00211FC2" w:rsidRDefault="002E305F" w:rsidP="008F004B">
      <w:pPr>
        <w:spacing w:before="120" w:after="120" w:line="276" w:lineRule="auto"/>
        <w:ind w:right="-1"/>
        <w:rPr>
          <w:color w:val="000000" w:themeColor="text1"/>
          <w:sz w:val="24"/>
          <w:szCs w:val="24"/>
        </w:rPr>
      </w:pPr>
      <w:r w:rsidRPr="005E7A33">
        <w:rPr>
          <w:b/>
          <w:bCs/>
          <w:color w:val="000000" w:themeColor="text1"/>
          <w:sz w:val="24"/>
          <w:szCs w:val="24"/>
        </w:rPr>
        <w:t>PEFRON</w:t>
      </w:r>
      <w:r>
        <w:rPr>
          <w:color w:val="000000" w:themeColor="text1"/>
          <w:sz w:val="24"/>
          <w:szCs w:val="24"/>
        </w:rPr>
        <w:t xml:space="preserve"> – Państwowy Fundusz Rehabilitacji Osób </w:t>
      </w:r>
      <w:r w:rsidR="000A6BC3">
        <w:rPr>
          <w:color w:val="000000" w:themeColor="text1"/>
          <w:sz w:val="24"/>
          <w:szCs w:val="24"/>
        </w:rPr>
        <w:t>Niepełnosprawnych;</w:t>
      </w:r>
    </w:p>
    <w:p w14:paraId="123EEA3D" w14:textId="48718CC2"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2CA2C8B9" w14:textId="5B128041" w:rsidR="004045DA" w:rsidRPr="00211FC2" w:rsidRDefault="004045DA" w:rsidP="008F004B">
      <w:pPr>
        <w:spacing w:before="120" w:after="120" w:line="276" w:lineRule="auto"/>
        <w:ind w:right="-1"/>
        <w:rPr>
          <w:color w:val="000000" w:themeColor="text1"/>
          <w:sz w:val="24"/>
          <w:szCs w:val="24"/>
        </w:rPr>
      </w:pPr>
      <w:r w:rsidRPr="004045DA">
        <w:rPr>
          <w:b/>
          <w:bCs/>
          <w:color w:val="000000" w:themeColor="text1"/>
          <w:sz w:val="24"/>
          <w:szCs w:val="24"/>
        </w:rPr>
        <w:t>SOFM</w:t>
      </w:r>
      <w:r>
        <w:rPr>
          <w:color w:val="000000" w:themeColor="text1"/>
          <w:sz w:val="24"/>
          <w:szCs w:val="24"/>
        </w:rPr>
        <w:t xml:space="preserve"> </w:t>
      </w:r>
      <w:r w:rsidR="003B6D06">
        <w:rPr>
          <w:color w:val="000000" w:themeColor="text1"/>
          <w:sz w:val="24"/>
          <w:szCs w:val="24"/>
        </w:rPr>
        <w:t>–</w:t>
      </w:r>
      <w:r>
        <w:rPr>
          <w:color w:val="000000" w:themeColor="text1"/>
          <w:sz w:val="24"/>
          <w:szCs w:val="24"/>
        </w:rPr>
        <w:t xml:space="preserve"> </w:t>
      </w:r>
      <w:r w:rsidR="003B6D06">
        <w:rPr>
          <w:color w:val="000000" w:themeColor="text1"/>
          <w:sz w:val="24"/>
          <w:szCs w:val="24"/>
        </w:rPr>
        <w:t>System Oceny Formalno-Merytorycznej</w:t>
      </w:r>
      <w:r w:rsidR="0071298D">
        <w:rPr>
          <w:color w:val="000000" w:themeColor="text1"/>
          <w:sz w:val="24"/>
          <w:szCs w:val="24"/>
        </w:rPr>
        <w:t>;</w:t>
      </w:r>
    </w:p>
    <w:p w14:paraId="0F145223" w14:textId="32FABF22"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2807A9E2" w:rsidR="00630DF0"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r w:rsidR="00C3332A">
        <w:rPr>
          <w:color w:val="000000" w:themeColor="text1"/>
          <w:sz w:val="24"/>
          <w:szCs w:val="24"/>
        </w:rPr>
        <w:t>;</w:t>
      </w:r>
    </w:p>
    <w:p w14:paraId="615FA18D" w14:textId="2FFA4C7F" w:rsidR="00EA26CA" w:rsidRPr="00211FC2" w:rsidRDefault="0011506D" w:rsidP="008F004B">
      <w:pPr>
        <w:pStyle w:val="Nagwek1"/>
        <w:numPr>
          <w:ilvl w:val="0"/>
          <w:numId w:val="0"/>
        </w:numPr>
        <w:spacing w:after="240" w:line="276" w:lineRule="auto"/>
        <w:ind w:right="-1"/>
        <w:rPr>
          <w:rFonts w:ascii="Arial" w:hAnsi="Arial" w:cs="Arial"/>
          <w:b/>
          <w:bCs/>
          <w:color w:val="000000" w:themeColor="text1"/>
          <w:sz w:val="24"/>
          <w:szCs w:val="24"/>
        </w:rPr>
      </w:pPr>
      <w:r w:rsidRPr="00211FC2">
        <w:rPr>
          <w:color w:val="FF0000"/>
          <w:lang w:eastAsia="zh-CN"/>
        </w:rPr>
        <w:br w:type="page"/>
      </w:r>
      <w:bookmarkStart w:id="2" w:name="_Toc179365342"/>
      <w:r w:rsidR="00DB0EB4" w:rsidRPr="00211FC2">
        <w:rPr>
          <w:rFonts w:ascii="Arial" w:hAnsi="Arial" w:cs="Arial"/>
          <w:b/>
          <w:bCs/>
          <w:color w:val="000000" w:themeColor="text1"/>
          <w:sz w:val="24"/>
          <w:szCs w:val="24"/>
        </w:rPr>
        <w:lastRenderedPageBreak/>
        <w:t>Słowniczek</w:t>
      </w:r>
      <w:bookmarkEnd w:id="2"/>
    </w:p>
    <w:p w14:paraId="2CC58194" w14:textId="77777777" w:rsidR="00842E01"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00A848FB" w14:textId="4A8610D5" w:rsidR="002A5D88" w:rsidRPr="00211FC2" w:rsidRDefault="002A5D88" w:rsidP="008F004B">
      <w:pPr>
        <w:spacing w:before="120" w:after="120" w:line="276" w:lineRule="auto"/>
        <w:ind w:right="-1"/>
        <w:rPr>
          <w:color w:val="000000" w:themeColor="text1"/>
          <w:sz w:val="24"/>
          <w:szCs w:val="24"/>
        </w:rPr>
      </w:pPr>
      <w:r w:rsidRPr="002A5D88">
        <w:rPr>
          <w:b/>
          <w:bCs/>
          <w:sz w:val="24"/>
          <w:szCs w:val="24"/>
        </w:rPr>
        <w:t>Baza Konkurencyjności 2021</w:t>
      </w:r>
      <w:r w:rsidRPr="00E6756B">
        <w:rPr>
          <w:sz w:val="24"/>
          <w:szCs w:val="24"/>
        </w:rPr>
        <w:t xml:space="preserve"> </w:t>
      </w:r>
      <w:r>
        <w:rPr>
          <w:sz w:val="24"/>
          <w:szCs w:val="24"/>
        </w:rPr>
        <w:t xml:space="preserve">– system </w:t>
      </w:r>
      <w:r w:rsidRPr="00E6756B">
        <w:rPr>
          <w:sz w:val="24"/>
          <w:szCs w:val="24"/>
        </w:rPr>
        <w:t>informatyczny, w którym zarejestrowani użytkownicy publikują ogłoszenia lub składają oferty w celu realizacji zasady konkurencyjności</w:t>
      </w:r>
      <w:r>
        <w:rPr>
          <w:sz w:val="24"/>
          <w:szCs w:val="24"/>
        </w:rPr>
        <w:t>;</w:t>
      </w:r>
    </w:p>
    <w:p w14:paraId="3008DF10" w14:textId="6AF8A058"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188C5806"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79FC8302" w14:textId="2F07E678" w:rsidR="002E2D83"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69F30CEF" w14:textId="6121CB67" w:rsidR="00842E01" w:rsidRPr="00211FC2"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F004B">
      <w:pPr>
        <w:spacing w:before="120" w:after="120" w:line="276" w:lineRule="auto"/>
        <w:ind w:right="-1"/>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501ED15D" w14:textId="37F1C72D" w:rsidR="00BC6DFB" w:rsidRDefault="00BC6DFB" w:rsidP="00A578C8">
      <w:pPr>
        <w:spacing w:before="120" w:after="120" w:line="276" w:lineRule="auto"/>
        <w:ind w:right="-1"/>
        <w:rPr>
          <w:b/>
          <w:bCs/>
          <w:color w:val="000000" w:themeColor="text1"/>
          <w:sz w:val="24"/>
          <w:szCs w:val="24"/>
        </w:rPr>
      </w:pPr>
      <w:r w:rsidRPr="00A96C01">
        <w:rPr>
          <w:color w:val="000000" w:themeColor="text1"/>
          <w:sz w:val="24"/>
          <w:szCs w:val="24"/>
        </w:rPr>
        <w:t>os</w:t>
      </w:r>
      <w:r>
        <w:rPr>
          <w:color w:val="000000" w:themeColor="text1"/>
          <w:sz w:val="24"/>
          <w:szCs w:val="24"/>
        </w:rPr>
        <w:t>o</w:t>
      </w:r>
      <w:r w:rsidRPr="00A96C01">
        <w:rPr>
          <w:color w:val="000000" w:themeColor="text1"/>
          <w:sz w:val="24"/>
          <w:szCs w:val="24"/>
        </w:rPr>
        <w:t>b</w:t>
      </w:r>
      <w:r>
        <w:rPr>
          <w:color w:val="000000" w:themeColor="text1"/>
          <w:sz w:val="24"/>
          <w:szCs w:val="24"/>
        </w:rPr>
        <w:t>a</w:t>
      </w:r>
      <w:r w:rsidRPr="00A96C01">
        <w:rPr>
          <w:color w:val="000000" w:themeColor="text1"/>
          <w:sz w:val="24"/>
          <w:szCs w:val="24"/>
        </w:rPr>
        <w:t xml:space="preserve"> dorosł</w:t>
      </w:r>
      <w:r>
        <w:rPr>
          <w:color w:val="000000" w:themeColor="text1"/>
          <w:sz w:val="24"/>
          <w:szCs w:val="24"/>
        </w:rPr>
        <w:t>a</w:t>
      </w:r>
      <w:r w:rsidRPr="00A96C01">
        <w:rPr>
          <w:color w:val="000000" w:themeColor="text1"/>
          <w:sz w:val="24"/>
          <w:szCs w:val="24"/>
        </w:rPr>
        <w:t xml:space="preserve"> w wieku 18 lat i więcej</w:t>
      </w:r>
      <w:r>
        <w:rPr>
          <w:color w:val="000000" w:themeColor="text1"/>
          <w:sz w:val="24"/>
          <w:szCs w:val="24"/>
        </w:rPr>
        <w:t xml:space="preserve"> – osoba </w:t>
      </w:r>
      <w:r w:rsidRPr="001C40BF">
        <w:rPr>
          <w:bCs/>
          <w:color w:val="000000" w:themeColor="text1"/>
          <w:sz w:val="24"/>
          <w:szCs w:val="24"/>
        </w:rPr>
        <w:t>od dnia, w którym przypadają 18 urodziny. Wiek uczestników określany jest na podstawie daty urodzenia i</w:t>
      </w:r>
      <w:r>
        <w:rPr>
          <w:bCs/>
          <w:color w:val="000000" w:themeColor="text1"/>
          <w:sz w:val="24"/>
          <w:szCs w:val="24"/>
        </w:rPr>
        <w:t> </w:t>
      </w:r>
      <w:r w:rsidRPr="001C40BF">
        <w:rPr>
          <w:bCs/>
          <w:color w:val="000000" w:themeColor="text1"/>
          <w:sz w:val="24"/>
          <w:szCs w:val="24"/>
        </w:rPr>
        <w:t>ustalany w</w:t>
      </w:r>
      <w:r>
        <w:rPr>
          <w:bCs/>
          <w:color w:val="000000" w:themeColor="text1"/>
          <w:sz w:val="24"/>
          <w:szCs w:val="24"/>
        </w:rPr>
        <w:t> </w:t>
      </w:r>
      <w:r w:rsidRPr="001C40BF">
        <w:rPr>
          <w:bCs/>
          <w:color w:val="000000" w:themeColor="text1"/>
          <w:sz w:val="24"/>
          <w:szCs w:val="24"/>
        </w:rPr>
        <w:t>dniu rozpoczęcia udziału w projekcie</w:t>
      </w:r>
      <w:r>
        <w:rPr>
          <w:bCs/>
          <w:color w:val="000000" w:themeColor="text1"/>
          <w:sz w:val="24"/>
          <w:szCs w:val="24"/>
        </w:rPr>
        <w:t>;</w:t>
      </w:r>
    </w:p>
    <w:p w14:paraId="17DD9829" w14:textId="6668735E" w:rsidR="003B6D06"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r w:rsidR="0071298D">
        <w:rPr>
          <w:color w:val="000000" w:themeColor="text1"/>
          <w:sz w:val="24"/>
          <w:szCs w:val="24"/>
        </w:rPr>
        <w:t xml:space="preserve"> </w:t>
      </w:r>
    </w:p>
    <w:p w14:paraId="228F3D62" w14:textId="1D62D7C0" w:rsidR="00575F8E" w:rsidRPr="00211FC2" w:rsidRDefault="00575F8E" w:rsidP="00A7740F">
      <w:pPr>
        <w:spacing w:before="120" w:after="120" w:line="276" w:lineRule="auto"/>
        <w:ind w:right="-1"/>
        <w:rPr>
          <w:color w:val="000000" w:themeColor="text1"/>
          <w:sz w:val="24"/>
          <w:szCs w:val="24"/>
        </w:rPr>
      </w:pPr>
      <w:r w:rsidRPr="00575F8E">
        <w:rPr>
          <w:b/>
          <w:bCs/>
          <w:color w:val="000000" w:themeColor="text1"/>
          <w:sz w:val="24"/>
          <w:szCs w:val="24"/>
        </w:rPr>
        <w:t>partner</w:t>
      </w:r>
      <w:r>
        <w:rPr>
          <w:color w:val="000000" w:themeColor="text1"/>
          <w:sz w:val="24"/>
          <w:szCs w:val="24"/>
        </w:rPr>
        <w:t xml:space="preserve"> - </w:t>
      </w:r>
      <w:r w:rsidRPr="00575F8E">
        <w:rPr>
          <w:color w:val="000000" w:themeColor="text1"/>
          <w:sz w:val="24"/>
          <w:szCs w:val="24"/>
        </w:rPr>
        <w:t>podmiot w rozumieniu art. 3</w:t>
      </w:r>
      <w:r>
        <w:rPr>
          <w:color w:val="000000" w:themeColor="text1"/>
          <w:sz w:val="24"/>
          <w:szCs w:val="24"/>
        </w:rPr>
        <w:t>9</w:t>
      </w:r>
      <w:r w:rsidRPr="00575F8E">
        <w:rPr>
          <w:color w:val="000000" w:themeColor="text1"/>
          <w:sz w:val="24"/>
          <w:szCs w:val="24"/>
        </w:rPr>
        <w:t xml:space="preserve"> ust. 1 ustawy wdrożeniowej</w:t>
      </w:r>
      <w:r>
        <w:rPr>
          <w:color w:val="000000" w:themeColor="text1"/>
          <w:sz w:val="24"/>
          <w:szCs w:val="24"/>
        </w:rPr>
        <w:t>;</w:t>
      </w:r>
    </w:p>
    <w:p w14:paraId="2951F600" w14:textId="0E62144D" w:rsidR="00A7740F" w:rsidRPr="00A7740F" w:rsidRDefault="00A7740F" w:rsidP="00A7740F">
      <w:pPr>
        <w:spacing w:before="120" w:after="120" w:line="276" w:lineRule="auto"/>
        <w:ind w:right="-1"/>
        <w:rPr>
          <w:color w:val="000000" w:themeColor="text1"/>
          <w:sz w:val="24"/>
          <w:szCs w:val="24"/>
        </w:rPr>
      </w:pPr>
      <w:r>
        <w:rPr>
          <w:b/>
          <w:bCs/>
          <w:color w:val="000000" w:themeColor="text1"/>
          <w:sz w:val="24"/>
          <w:szCs w:val="24"/>
        </w:rPr>
        <w:t>p</w:t>
      </w:r>
      <w:r w:rsidRPr="00A7740F">
        <w:rPr>
          <w:b/>
          <w:bCs/>
          <w:color w:val="000000" w:themeColor="text1"/>
          <w:sz w:val="24"/>
          <w:szCs w:val="24"/>
        </w:rPr>
        <w:t xml:space="preserve">artnerzy społeczni/ organizacje partnerów społecznych – </w:t>
      </w:r>
      <w:r w:rsidRPr="00A7740F">
        <w:rPr>
          <w:color w:val="000000" w:themeColor="text1"/>
          <w:sz w:val="24"/>
          <w:szCs w:val="24"/>
        </w:rPr>
        <w:t>organizacje pracodawców i organizacje pracowników działające na podstawie jednej z</w:t>
      </w:r>
      <w:r>
        <w:rPr>
          <w:color w:val="000000" w:themeColor="text1"/>
          <w:sz w:val="24"/>
          <w:szCs w:val="24"/>
        </w:rPr>
        <w:t> </w:t>
      </w:r>
      <w:r w:rsidRPr="00A7740F">
        <w:rPr>
          <w:color w:val="000000" w:themeColor="text1"/>
          <w:sz w:val="24"/>
          <w:szCs w:val="24"/>
        </w:rPr>
        <w:t xml:space="preserve">następujących ustaw: ustawy z dnia 23 maja 1991 r. o organizacjach pracodawców, ustawy z dnia 22 marca 1989 r. o rzemiośle albo ustawy z dnia 23 </w:t>
      </w:r>
      <w:r w:rsidRPr="00A7740F">
        <w:rPr>
          <w:color w:val="000000" w:themeColor="text1"/>
          <w:sz w:val="24"/>
          <w:szCs w:val="24"/>
        </w:rPr>
        <w:lastRenderedPageBreak/>
        <w:t>maja 1991 r. o związkach zawodowych, w tym w szczególności:</w:t>
      </w:r>
    </w:p>
    <w:p w14:paraId="48572ABA" w14:textId="0DF88F8A" w:rsidR="00A7740F" w:rsidRPr="00A7740F" w:rsidRDefault="00A7740F" w:rsidP="00A7740F">
      <w:pPr>
        <w:pStyle w:val="Akapitzlist"/>
        <w:numPr>
          <w:ilvl w:val="0"/>
          <w:numId w:val="134"/>
        </w:numPr>
        <w:spacing w:before="120" w:after="120" w:line="276" w:lineRule="auto"/>
        <w:ind w:right="-1"/>
        <w:rPr>
          <w:color w:val="000000" w:themeColor="text1"/>
          <w:sz w:val="24"/>
          <w:szCs w:val="24"/>
        </w:rPr>
      </w:pPr>
      <w:r w:rsidRPr="00A7740F">
        <w:rPr>
          <w:color w:val="000000" w:themeColor="text1"/>
          <w:sz w:val="24"/>
          <w:szCs w:val="24"/>
        </w:rPr>
        <w:t>reprezentatywne organizacje pracodawców i pracowników w rozumieniu ustawy z dnia 24 lipca 2015 r. o Radzie Dialogu Społecznego i innych instytucjach dialogu społecznego oraz</w:t>
      </w:r>
    </w:p>
    <w:p w14:paraId="7560866E" w14:textId="0F729238" w:rsidR="00A7740F" w:rsidRPr="00A7740F" w:rsidRDefault="00A7740F" w:rsidP="00A7740F">
      <w:pPr>
        <w:pStyle w:val="Akapitzlist"/>
        <w:numPr>
          <w:ilvl w:val="0"/>
          <w:numId w:val="134"/>
        </w:numPr>
        <w:spacing w:before="120" w:after="120" w:line="276" w:lineRule="auto"/>
        <w:ind w:right="-1"/>
        <w:rPr>
          <w:color w:val="000000" w:themeColor="text1"/>
          <w:sz w:val="24"/>
          <w:szCs w:val="24"/>
        </w:rPr>
      </w:pPr>
      <w:r w:rsidRPr="00A7740F">
        <w:rPr>
          <w:color w:val="000000" w:themeColor="text1"/>
          <w:sz w:val="24"/>
          <w:szCs w:val="24"/>
        </w:rPr>
        <w:t>branżowe, ponadbranżowe lub regionalne organizacje pracodawców oraz branżowe, ponadbranżowe lub regionalne organizacje związkowe zrzeszone odpowiednio w reprezentatywnych organizacjach pracodawców i w reprezentatywnych organizacjach związkowych w rozumieniu ustawy z dnia</w:t>
      </w:r>
      <w:r w:rsidR="00283ACD">
        <w:rPr>
          <w:color w:val="000000" w:themeColor="text1"/>
          <w:sz w:val="24"/>
          <w:szCs w:val="24"/>
        </w:rPr>
        <w:t xml:space="preserve"> </w:t>
      </w:r>
      <w:r w:rsidRPr="00A7740F">
        <w:rPr>
          <w:color w:val="000000" w:themeColor="text1"/>
          <w:sz w:val="24"/>
          <w:szCs w:val="24"/>
        </w:rPr>
        <w:t>24 lipca 2015 r. o Radzie Dialogu Społecznego i innych instytucjach dialogu społecznego+;</w:t>
      </w:r>
    </w:p>
    <w:p w14:paraId="5D32B88C" w14:textId="5D5DDFD3" w:rsidR="00842E01" w:rsidRPr="00211FC2"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A7740F">
      <w:pPr>
        <w:spacing w:before="120" w:after="120" w:line="276" w:lineRule="auto"/>
        <w:ind w:right="-1"/>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6AD3B143" w:rsidR="00842E01"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8" w:history="1">
        <w:r w:rsidR="00C843A1" w:rsidRPr="006E7066">
          <w:rPr>
            <w:rStyle w:val="Hipercze"/>
            <w:sz w:val="24"/>
            <w:szCs w:val="24"/>
          </w:rPr>
          <w:t>www.wupbialystok.praca.gov.pl</w:t>
        </w:r>
      </w:hyperlink>
      <w:r w:rsidRPr="00211FC2">
        <w:rPr>
          <w:color w:val="000000" w:themeColor="text1"/>
          <w:sz w:val="24"/>
          <w:szCs w:val="24"/>
        </w:rPr>
        <w:t>;</w:t>
      </w:r>
    </w:p>
    <w:p w14:paraId="6969012D" w14:textId="465D8B2C" w:rsidR="00842E01" w:rsidRPr="00211FC2"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6997041B" w14:textId="4BE03250" w:rsidR="00842E01" w:rsidRPr="00211FC2" w:rsidRDefault="00842E01" w:rsidP="00A7740F">
      <w:pPr>
        <w:spacing w:before="120" w:after="120" w:line="276" w:lineRule="auto"/>
        <w:ind w:right="-1"/>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A7740F">
      <w:pPr>
        <w:spacing w:before="120" w:after="120" w:line="276" w:lineRule="auto"/>
        <w:ind w:right="-1"/>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24AFDF79" w:rsidR="00842E01" w:rsidRPr="0071298D" w:rsidRDefault="00EE3459" w:rsidP="00A7740F">
      <w:pPr>
        <w:spacing w:before="120" w:after="120" w:line="276" w:lineRule="auto"/>
        <w:ind w:right="-1"/>
        <w:rPr>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w:t>
      </w:r>
      <w:r w:rsidR="00432B7D">
        <w:rPr>
          <w:color w:val="000000" w:themeColor="text1"/>
          <w:sz w:val="24"/>
          <w:szCs w:val="24"/>
        </w:rPr>
        <w:t>4</w:t>
      </w:r>
      <w:r w:rsidR="00842E01" w:rsidRPr="00211FC2">
        <w:rPr>
          <w:color w:val="000000" w:themeColor="text1"/>
          <w:sz w:val="24"/>
          <w:szCs w:val="24"/>
        </w:rPr>
        <w:t xml:space="preserve"> r. </w:t>
      </w:r>
      <w:r w:rsidR="00842E01" w:rsidRPr="00211FC2">
        <w:rPr>
          <w:color w:val="000000" w:themeColor="text1"/>
          <w:sz w:val="24"/>
          <w:szCs w:val="24"/>
        </w:rPr>
        <w:lastRenderedPageBreak/>
        <w:t xml:space="preserve">poz. </w:t>
      </w:r>
      <w:r w:rsidR="00432B7D">
        <w:rPr>
          <w:color w:val="000000" w:themeColor="text1"/>
          <w:sz w:val="24"/>
          <w:szCs w:val="24"/>
        </w:rPr>
        <w:t>324</w:t>
      </w:r>
      <w:r w:rsidR="00842E01" w:rsidRPr="00211FC2">
        <w:rPr>
          <w:color w:val="000000" w:themeColor="text1"/>
          <w:sz w:val="24"/>
          <w:szCs w:val="24"/>
        </w:rPr>
        <w:t>,</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432B7D">
        <w:rPr>
          <w:color w:val="000000" w:themeColor="text1"/>
          <w:sz w:val="24"/>
          <w:szCs w:val="24"/>
        </w:rPr>
        <w:t>.</w:t>
      </w:r>
      <w:r w:rsidR="0011506D" w:rsidRPr="00211FC2">
        <w:rPr>
          <w:color w:val="000000" w:themeColor="text1"/>
          <w:lang w:eastAsia="zh-CN"/>
        </w:rPr>
        <w:t xml:space="preserve"> </w:t>
      </w:r>
      <w:bookmarkStart w:id="3" w:name="_Hlk173739706"/>
      <w:r w:rsidR="0011506D" w:rsidRPr="00211FC2">
        <w:rPr>
          <w:color w:val="FF0000"/>
          <w:lang w:eastAsia="zh-CN"/>
        </w:rPr>
        <w:br w:type="page"/>
      </w:r>
      <w:bookmarkEnd w:id="3"/>
    </w:p>
    <w:p w14:paraId="0959F16E" w14:textId="013749C5" w:rsidR="004B6FA1" w:rsidRPr="00211FC2" w:rsidRDefault="00DB0EB4" w:rsidP="00A7740F">
      <w:pPr>
        <w:pStyle w:val="Nagwek1"/>
        <w:spacing w:after="240" w:line="23" w:lineRule="atLeast"/>
        <w:ind w:left="357" w:right="-1" w:hanging="357"/>
        <w:rPr>
          <w:rFonts w:ascii="Arial" w:hAnsi="Arial" w:cs="Arial"/>
          <w:b/>
          <w:color w:val="000000" w:themeColor="text1"/>
          <w:sz w:val="24"/>
          <w:szCs w:val="24"/>
        </w:rPr>
      </w:pPr>
      <w:bookmarkStart w:id="4" w:name="_Toc179365343"/>
      <w:r w:rsidRPr="00211FC2">
        <w:rPr>
          <w:rFonts w:ascii="Arial" w:hAnsi="Arial" w:cs="Arial"/>
          <w:b/>
          <w:color w:val="000000" w:themeColor="text1"/>
          <w:sz w:val="24"/>
          <w:szCs w:val="24"/>
        </w:rPr>
        <w:lastRenderedPageBreak/>
        <w:t>INFORMACJE OGÓLNE</w:t>
      </w:r>
      <w:bookmarkEnd w:id="4"/>
    </w:p>
    <w:p w14:paraId="5A8FB46B" w14:textId="7E2E9305" w:rsidR="004B6FA1" w:rsidRPr="00211FC2" w:rsidRDefault="004B6FA1" w:rsidP="00A7740F">
      <w:pPr>
        <w:pStyle w:val="Nagwek2"/>
        <w:ind w:right="-1"/>
      </w:pPr>
      <w:bookmarkStart w:id="5" w:name="_Toc135211317"/>
      <w:bookmarkStart w:id="6" w:name="_Toc179365344"/>
      <w:bookmarkStart w:id="7" w:name="_Hlk135293753"/>
      <w:r w:rsidRPr="00211FC2">
        <w:t>Podstawy prawne</w:t>
      </w:r>
      <w:r w:rsidR="0017579E" w:rsidRPr="00211FC2">
        <w:t xml:space="preserve"> i </w:t>
      </w:r>
      <w:r w:rsidRPr="00211FC2">
        <w:t>dokumenty programowe</w:t>
      </w:r>
      <w:bookmarkEnd w:id="5"/>
      <w:bookmarkEnd w:id="6"/>
    </w:p>
    <w:bookmarkEnd w:id="7"/>
    <w:p w14:paraId="56095432" w14:textId="41CB9EC8" w:rsidR="004B6FA1" w:rsidRPr="00211FC2" w:rsidRDefault="004B6FA1" w:rsidP="00A7740F">
      <w:pPr>
        <w:shd w:val="clear" w:color="auto" w:fill="FFFFFF"/>
        <w:spacing w:after="200" w:line="23" w:lineRule="atLeast"/>
        <w:ind w:left="5" w:right="-1"/>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A7740F">
      <w:pPr>
        <w:shd w:val="clear" w:color="auto" w:fill="FFFFFF"/>
        <w:spacing w:after="200" w:line="23" w:lineRule="atLeast"/>
        <w:ind w:left="10" w:right="-1"/>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32633699" w:rsidR="004B6FA1" w:rsidRPr="00211FC2" w:rsidRDefault="004B6FA1" w:rsidP="00A7740F">
      <w:pPr>
        <w:pStyle w:val="Akapitzlist"/>
        <w:numPr>
          <w:ilvl w:val="0"/>
          <w:numId w:val="2"/>
        </w:numPr>
        <w:shd w:val="clear" w:color="auto" w:fill="FFFFFF"/>
        <w:tabs>
          <w:tab w:val="left" w:pos="278"/>
        </w:tabs>
        <w:spacing w:before="120" w:after="120" w:line="276" w:lineRule="auto"/>
        <w:ind w:left="714" w:right="-1"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26.11.2021, str. 75)</w:t>
      </w:r>
      <w:r w:rsidR="00FA353A">
        <w:rPr>
          <w:color w:val="000000" w:themeColor="text1"/>
          <w:spacing w:val="-1"/>
          <w:sz w:val="24"/>
          <w:szCs w:val="24"/>
        </w:rPr>
        <w:t>,</w:t>
      </w:r>
      <w:r w:rsidRPr="00211FC2">
        <w:rPr>
          <w:color w:val="000000" w:themeColor="text1"/>
          <w:spacing w:val="-1"/>
          <w:sz w:val="24"/>
          <w:szCs w:val="24"/>
        </w:rPr>
        <w:t xml:space="preserve">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A7740F">
      <w:pPr>
        <w:pStyle w:val="Akapitzlist"/>
        <w:numPr>
          <w:ilvl w:val="0"/>
          <w:numId w:val="2"/>
        </w:numPr>
        <w:shd w:val="clear" w:color="auto" w:fill="FFFFFF"/>
        <w:tabs>
          <w:tab w:val="left" w:pos="278"/>
        </w:tabs>
        <w:spacing w:before="120" w:after="120" w:line="276" w:lineRule="auto"/>
        <w:ind w:left="714" w:right="-1"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63838580" w:rsidR="00AE61D3" w:rsidRPr="00211FC2" w:rsidRDefault="004B6FA1" w:rsidP="00A7740F">
      <w:pPr>
        <w:pStyle w:val="Akapitzlist"/>
        <w:numPr>
          <w:ilvl w:val="0"/>
          <w:numId w:val="2"/>
        </w:numPr>
        <w:shd w:val="clear" w:color="auto" w:fill="FFFFFF"/>
        <w:tabs>
          <w:tab w:val="left" w:pos="278"/>
        </w:tabs>
        <w:spacing w:before="120" w:after="120" w:line="276" w:lineRule="auto"/>
        <w:ind w:left="714" w:right="-1"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00FA353A">
        <w:rPr>
          <w:color w:val="000000" w:themeColor="text1"/>
          <w:sz w:val="24"/>
          <w:szCs w:val="24"/>
        </w:rPr>
        <w:t xml:space="preserve">, </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47A57AC2" w:rsidR="00AE61D3" w:rsidRPr="00211FC2" w:rsidRDefault="004B6FA1" w:rsidP="00A7740F">
      <w:pPr>
        <w:pStyle w:val="Akapitzlist"/>
        <w:numPr>
          <w:ilvl w:val="0"/>
          <w:numId w:val="2"/>
        </w:numPr>
        <w:shd w:val="clear" w:color="auto" w:fill="FFFFFF"/>
        <w:tabs>
          <w:tab w:val="left" w:pos="278"/>
        </w:tabs>
        <w:spacing w:before="120" w:after="120" w:line="276" w:lineRule="auto"/>
        <w:ind w:left="714" w:right="-1"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 xml:space="preserve">dzenie Komisji (UE) nr </w:t>
      </w:r>
      <w:r w:rsidR="00B150D7">
        <w:rPr>
          <w:color w:val="000000" w:themeColor="text1"/>
          <w:sz w:val="24"/>
          <w:szCs w:val="24"/>
        </w:rPr>
        <w:t>2023/2831</w:t>
      </w:r>
      <w:r w:rsidR="0017579E" w:rsidRPr="00211FC2">
        <w:rPr>
          <w:color w:val="000000" w:themeColor="text1"/>
          <w:sz w:val="24"/>
          <w:szCs w:val="24"/>
        </w:rPr>
        <w:t xml:space="preserve"> z </w:t>
      </w:r>
      <w:r w:rsidR="006F6688" w:rsidRPr="00211FC2">
        <w:rPr>
          <w:color w:val="000000" w:themeColor="text1"/>
          <w:sz w:val="24"/>
          <w:szCs w:val="24"/>
        </w:rPr>
        <w:t>dnia 1</w:t>
      </w:r>
      <w:r w:rsidR="00B150D7">
        <w:rPr>
          <w:color w:val="000000" w:themeColor="text1"/>
          <w:sz w:val="24"/>
          <w:szCs w:val="24"/>
        </w:rPr>
        <w:t>3</w:t>
      </w:r>
      <w:r w:rsidR="006F6688" w:rsidRPr="00211FC2">
        <w:rPr>
          <w:color w:val="000000" w:themeColor="text1"/>
          <w:sz w:val="24"/>
          <w:szCs w:val="24"/>
        </w:rPr>
        <w:t xml:space="preserve"> grudnia 20</w:t>
      </w:r>
      <w:r w:rsidR="00B150D7">
        <w:rPr>
          <w:color w:val="000000" w:themeColor="text1"/>
          <w:sz w:val="24"/>
          <w:szCs w:val="24"/>
        </w:rPr>
        <w:t>23</w:t>
      </w:r>
      <w:r w:rsidR="006F6688" w:rsidRPr="00211FC2">
        <w:rPr>
          <w:color w:val="000000" w:themeColor="text1"/>
          <w:sz w:val="24"/>
          <w:szCs w:val="24"/>
        </w:rPr>
        <w:t xml:space="preserve">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 xml:space="preserve">E L </w:t>
      </w:r>
      <w:r w:rsidR="00B150D7">
        <w:rPr>
          <w:color w:val="000000" w:themeColor="text1"/>
          <w:sz w:val="24"/>
          <w:szCs w:val="24"/>
        </w:rPr>
        <w:t>2023/2831 z 15.12.2023</w:t>
      </w:r>
      <w:r w:rsidRPr="00211FC2">
        <w:rPr>
          <w:color w:val="000000" w:themeColor="text1"/>
          <w:sz w:val="24"/>
          <w:szCs w:val="24"/>
        </w:rPr>
        <w:t>), zwanego dalej</w:t>
      </w:r>
      <w:r w:rsidR="00FA353A">
        <w:rPr>
          <w:color w:val="000000" w:themeColor="text1"/>
          <w:sz w:val="24"/>
          <w:szCs w:val="24"/>
        </w:rPr>
        <w:t xml:space="preserve"> </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 xml:space="preserve">dzeniem nr </w:t>
      </w:r>
      <w:r w:rsidR="00B150D7">
        <w:rPr>
          <w:color w:val="000000" w:themeColor="text1"/>
          <w:spacing w:val="-1"/>
          <w:sz w:val="24"/>
          <w:szCs w:val="24"/>
        </w:rPr>
        <w:t>2023/2831</w:t>
      </w:r>
      <w:r w:rsidRPr="00211FC2">
        <w:rPr>
          <w:color w:val="000000" w:themeColor="text1"/>
          <w:spacing w:val="-1"/>
          <w:sz w:val="24"/>
          <w:szCs w:val="24"/>
        </w:rPr>
        <w:t>";</w:t>
      </w:r>
    </w:p>
    <w:p w14:paraId="6B53EBD2" w14:textId="2DE32B8C" w:rsidR="00AE61D3" w:rsidRPr="002643E6" w:rsidRDefault="004B6FA1" w:rsidP="00A7740F">
      <w:pPr>
        <w:pStyle w:val="Akapitzlist"/>
        <w:numPr>
          <w:ilvl w:val="0"/>
          <w:numId w:val="2"/>
        </w:numPr>
        <w:shd w:val="clear" w:color="auto" w:fill="FFFFFF"/>
        <w:tabs>
          <w:tab w:val="left" w:pos="278"/>
        </w:tabs>
        <w:spacing w:after="200" w:line="276" w:lineRule="auto"/>
        <w:ind w:left="714" w:right="-1"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w:t>
      </w:r>
      <w:r w:rsidR="00997C55">
        <w:rPr>
          <w:color w:val="000000" w:themeColor="text1"/>
          <w:spacing w:val="-1"/>
          <w:sz w:val="24"/>
          <w:szCs w:val="24"/>
        </w:rPr>
        <w:t xml:space="preserve"> </w:t>
      </w:r>
      <w:r w:rsidRPr="00211FC2">
        <w:rPr>
          <w:color w:val="000000" w:themeColor="text1"/>
          <w:spacing w:val="-1"/>
          <w:sz w:val="24"/>
          <w:szCs w:val="24"/>
        </w:rPr>
        <w:t>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r w:rsidR="00FA353A">
        <w:rPr>
          <w:color w:val="000000" w:themeColor="text1"/>
          <w:spacing w:val="-1"/>
          <w:sz w:val="24"/>
          <w:szCs w:val="24"/>
        </w:rPr>
        <w:t xml:space="preserve"> </w:t>
      </w:r>
      <w:r w:rsidRPr="00211FC2">
        <w:rPr>
          <w:color w:val="000000" w:themeColor="text1"/>
          <w:spacing w:val="-1"/>
          <w:sz w:val="24"/>
          <w:szCs w:val="24"/>
        </w:rPr>
        <w:t xml:space="preserve">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27D613F4" w14:textId="693F4D34" w:rsidR="00FF4F31" w:rsidRDefault="002643E6" w:rsidP="00A7740F">
      <w:pPr>
        <w:pStyle w:val="Akapitzlist"/>
        <w:numPr>
          <w:ilvl w:val="0"/>
          <w:numId w:val="2"/>
        </w:numPr>
        <w:spacing w:after="120"/>
        <w:ind w:left="714" w:right="-1" w:hanging="357"/>
        <w:contextualSpacing w:val="0"/>
        <w:rPr>
          <w:color w:val="000000" w:themeColor="text1"/>
          <w:sz w:val="24"/>
          <w:szCs w:val="24"/>
        </w:rPr>
      </w:pPr>
      <w:r w:rsidRPr="002643E6">
        <w:rPr>
          <w:color w:val="000000" w:themeColor="text1"/>
          <w:sz w:val="24"/>
          <w:szCs w:val="24"/>
        </w:rPr>
        <w:t>Karta Praw Podstawowych Unii Europejskiej</w:t>
      </w:r>
      <w:r w:rsidR="00C02FFD">
        <w:rPr>
          <w:color w:val="000000" w:themeColor="text1"/>
          <w:sz w:val="24"/>
          <w:szCs w:val="24"/>
        </w:rPr>
        <w:t>.</w:t>
      </w:r>
    </w:p>
    <w:p w14:paraId="2A155BC9" w14:textId="635073BC" w:rsidR="002643E6" w:rsidRPr="00FF4F31" w:rsidRDefault="0071298D" w:rsidP="00A7740F">
      <w:pPr>
        <w:pStyle w:val="Akapitzlist"/>
        <w:numPr>
          <w:ilvl w:val="0"/>
          <w:numId w:val="2"/>
        </w:numPr>
        <w:ind w:right="-1"/>
        <w:rPr>
          <w:color w:val="000000" w:themeColor="text1"/>
          <w:sz w:val="24"/>
          <w:szCs w:val="24"/>
        </w:rPr>
      </w:pPr>
      <w:r w:rsidRPr="00211FC2">
        <w:rPr>
          <w:color w:val="FF0000"/>
          <w:lang w:eastAsia="zh-CN"/>
        </w:rPr>
        <w:br w:type="page"/>
      </w:r>
    </w:p>
    <w:p w14:paraId="6DF702CC" w14:textId="65FBD2AC" w:rsidR="004B046C" w:rsidRPr="00211FC2" w:rsidRDefault="004B046C" w:rsidP="00A7740F">
      <w:pPr>
        <w:pStyle w:val="Akapitzlist"/>
        <w:shd w:val="clear" w:color="auto" w:fill="FFFFFF"/>
        <w:spacing w:after="200" w:line="23" w:lineRule="atLeast"/>
        <w:ind w:left="709" w:right="-1" w:hanging="709"/>
        <w:contextualSpacing w:val="0"/>
        <w:rPr>
          <w:b/>
          <w:bCs/>
          <w:color w:val="000000" w:themeColor="text1"/>
          <w:spacing w:val="-2"/>
          <w:sz w:val="24"/>
          <w:szCs w:val="24"/>
        </w:rPr>
      </w:pPr>
      <w:r w:rsidRPr="00211FC2">
        <w:rPr>
          <w:b/>
          <w:bCs/>
          <w:color w:val="000000" w:themeColor="text1"/>
          <w:spacing w:val="-2"/>
          <w:sz w:val="24"/>
          <w:szCs w:val="24"/>
        </w:rPr>
        <w:lastRenderedPageBreak/>
        <w:t>Regulacje krajowe:</w:t>
      </w:r>
    </w:p>
    <w:p w14:paraId="13E14490" w14:textId="344A6F9E" w:rsidR="006D4539" w:rsidRPr="00211FC2" w:rsidRDefault="004B6FA1" w:rsidP="00A7740F">
      <w:pPr>
        <w:pStyle w:val="Akapitzlist"/>
        <w:numPr>
          <w:ilvl w:val="0"/>
          <w:numId w:val="3"/>
        </w:numPr>
        <w:shd w:val="clear" w:color="auto" w:fill="FFFFFF"/>
        <w:tabs>
          <w:tab w:val="left" w:pos="274"/>
        </w:tabs>
        <w:spacing w:after="120" w:line="276" w:lineRule="auto"/>
        <w:ind w:left="714" w:right="-1"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w:t>
      </w:r>
      <w:r w:rsidR="00B6242E">
        <w:rPr>
          <w:color w:val="000000" w:themeColor="text1"/>
          <w:spacing w:val="-1"/>
          <w:sz w:val="24"/>
          <w:szCs w:val="24"/>
        </w:rPr>
        <w:t xml:space="preserve"> </w:t>
      </w:r>
      <w:r w:rsidR="00F32226" w:rsidRPr="00211FC2">
        <w:rPr>
          <w:color w:val="000000" w:themeColor="text1"/>
          <w:spacing w:val="-1"/>
          <w:sz w:val="24"/>
          <w:szCs w:val="24"/>
        </w:rPr>
        <w:t>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50EBA60" w:rsidR="00AE61D3" w:rsidRPr="00211FC2" w:rsidRDefault="004B6FA1" w:rsidP="00A7740F">
      <w:pPr>
        <w:pStyle w:val="Akapitzlist"/>
        <w:numPr>
          <w:ilvl w:val="0"/>
          <w:numId w:val="3"/>
        </w:numPr>
        <w:shd w:val="clear" w:color="auto" w:fill="FFFFFF"/>
        <w:tabs>
          <w:tab w:val="left" w:pos="274"/>
        </w:tabs>
        <w:spacing w:after="120" w:line="276" w:lineRule="auto"/>
        <w:ind w:left="714" w:right="-1"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2022 r.</w:t>
      </w:r>
      <w:r w:rsidR="00DA6C07">
        <w:rPr>
          <w:color w:val="000000" w:themeColor="text1"/>
          <w:spacing w:val="-2"/>
          <w:sz w:val="24"/>
          <w:szCs w:val="24"/>
        </w:rPr>
        <w:t xml:space="preserve"> </w:t>
      </w:r>
      <w:r w:rsidRPr="00211FC2">
        <w:rPr>
          <w:color w:val="000000" w:themeColor="text1"/>
          <w:spacing w:val="-1"/>
          <w:sz w:val="24"/>
          <w:szCs w:val="24"/>
        </w:rPr>
        <w:t>poz. 1079),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A7740F">
      <w:pPr>
        <w:pStyle w:val="Akapitzlist"/>
        <w:numPr>
          <w:ilvl w:val="0"/>
          <w:numId w:val="3"/>
        </w:numPr>
        <w:shd w:val="clear" w:color="auto" w:fill="FFFFFF"/>
        <w:tabs>
          <w:tab w:val="left" w:pos="274"/>
        </w:tabs>
        <w:spacing w:after="120" w:line="276" w:lineRule="auto"/>
        <w:ind w:left="714" w:right="-1"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251E5A6E" w:rsidR="00325187" w:rsidRPr="00211FC2" w:rsidRDefault="00325187" w:rsidP="00A7740F">
      <w:pPr>
        <w:pStyle w:val="Akapitzlist"/>
        <w:numPr>
          <w:ilvl w:val="0"/>
          <w:numId w:val="3"/>
        </w:numPr>
        <w:shd w:val="clear" w:color="auto" w:fill="FFFFFF"/>
        <w:tabs>
          <w:tab w:val="left" w:pos="274"/>
        </w:tabs>
        <w:spacing w:after="120" w:line="276" w:lineRule="auto"/>
        <w:ind w:left="714" w:right="-1" w:hanging="357"/>
        <w:contextualSpacing w:val="0"/>
        <w:rPr>
          <w:color w:val="000000" w:themeColor="text1"/>
          <w:sz w:val="24"/>
          <w:szCs w:val="24"/>
        </w:rPr>
      </w:pPr>
      <w:r w:rsidRPr="00211FC2">
        <w:rPr>
          <w:color w:val="000000" w:themeColor="text1"/>
          <w:sz w:val="24"/>
          <w:szCs w:val="24"/>
        </w:rPr>
        <w:t>Rozporządzenie Ministra Finansów z dnia 18 stycznia 2018 r. w sprawie rejestru podmiotów wykluczonych z możliwości otrzymania środków przeznaczonych na realizację programów finansowanych z udziałem środków europejskich</w:t>
      </w:r>
      <w:r w:rsidR="00455FB4">
        <w:rPr>
          <w:color w:val="000000" w:themeColor="text1"/>
          <w:sz w:val="24"/>
          <w:szCs w:val="24"/>
        </w:rPr>
        <w:t xml:space="preserve"> (Dz. U. z 2</w:t>
      </w:r>
      <w:r w:rsidR="00F564AC">
        <w:rPr>
          <w:color w:val="000000" w:themeColor="text1"/>
          <w:sz w:val="24"/>
          <w:szCs w:val="24"/>
        </w:rPr>
        <w:t>02</w:t>
      </w:r>
      <w:r w:rsidR="00455FB4">
        <w:rPr>
          <w:color w:val="000000" w:themeColor="text1"/>
          <w:sz w:val="24"/>
          <w:szCs w:val="24"/>
        </w:rPr>
        <w:t xml:space="preserve">2 </w:t>
      </w:r>
      <w:r w:rsidR="00F564AC">
        <w:rPr>
          <w:color w:val="000000" w:themeColor="text1"/>
          <w:sz w:val="24"/>
          <w:szCs w:val="24"/>
        </w:rPr>
        <w:t xml:space="preserve">r. </w:t>
      </w:r>
      <w:r w:rsidR="00455FB4">
        <w:rPr>
          <w:color w:val="000000" w:themeColor="text1"/>
          <w:sz w:val="24"/>
          <w:szCs w:val="24"/>
        </w:rPr>
        <w:t>poz. 647);</w:t>
      </w:r>
    </w:p>
    <w:p w14:paraId="2AE13AC7" w14:textId="189894B6" w:rsidR="00325187" w:rsidRPr="00211FC2" w:rsidRDefault="004B6FA1" w:rsidP="00A7740F">
      <w:pPr>
        <w:pStyle w:val="Akapitzlist"/>
        <w:numPr>
          <w:ilvl w:val="0"/>
          <w:numId w:val="3"/>
        </w:numPr>
        <w:shd w:val="clear" w:color="auto" w:fill="FFFFFF"/>
        <w:tabs>
          <w:tab w:val="left" w:pos="274"/>
        </w:tabs>
        <w:spacing w:after="120" w:line="23" w:lineRule="atLeast"/>
        <w:ind w:left="714" w:right="-1"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 </w:t>
      </w:r>
      <w:r w:rsidR="00FF5B14" w:rsidRPr="00211FC2">
        <w:rPr>
          <w:color w:val="000000" w:themeColor="text1"/>
          <w:spacing w:val="-2"/>
          <w:sz w:val="24"/>
          <w:szCs w:val="24"/>
        </w:rPr>
        <w:t> </w:t>
      </w:r>
      <w:r w:rsidR="00455FB4">
        <w:rPr>
          <w:color w:val="000000" w:themeColor="text1"/>
          <w:spacing w:val="-2"/>
          <w:sz w:val="24"/>
          <w:szCs w:val="24"/>
        </w:rPr>
        <w:t>202</w:t>
      </w:r>
      <w:r w:rsidR="00DA6C07">
        <w:rPr>
          <w:color w:val="000000" w:themeColor="text1"/>
          <w:spacing w:val="-2"/>
          <w:sz w:val="24"/>
          <w:szCs w:val="24"/>
        </w:rPr>
        <w:t>4</w:t>
      </w:r>
      <w:r w:rsidRPr="00211FC2">
        <w:rPr>
          <w:color w:val="000000" w:themeColor="text1"/>
          <w:spacing w:val="-2"/>
          <w:sz w:val="24"/>
          <w:szCs w:val="24"/>
        </w:rPr>
        <w:t xml:space="preserve"> r.</w:t>
      </w:r>
      <w:r w:rsidR="00455FB4">
        <w:rPr>
          <w:color w:val="000000" w:themeColor="text1"/>
          <w:spacing w:val="-2"/>
          <w:sz w:val="24"/>
          <w:szCs w:val="24"/>
        </w:rPr>
        <w:t xml:space="preserve"> </w:t>
      </w:r>
      <w:r w:rsidRPr="00211FC2">
        <w:rPr>
          <w:color w:val="000000" w:themeColor="text1"/>
          <w:spacing w:val="-2"/>
          <w:sz w:val="24"/>
          <w:szCs w:val="24"/>
        </w:rPr>
        <w:t xml:space="preserve">poz. </w:t>
      </w:r>
      <w:r w:rsidR="00DA6C07">
        <w:rPr>
          <w:color w:val="000000" w:themeColor="text1"/>
          <w:spacing w:val="-2"/>
          <w:sz w:val="24"/>
          <w:szCs w:val="24"/>
        </w:rPr>
        <w:t>1320</w:t>
      </w:r>
      <w:r w:rsidRPr="00211FC2">
        <w:rPr>
          <w:color w:val="000000" w:themeColor="text1"/>
          <w:spacing w:val="-2"/>
          <w:sz w:val="24"/>
          <w:szCs w:val="24"/>
        </w:rPr>
        <w:t>);</w:t>
      </w:r>
    </w:p>
    <w:p w14:paraId="168AE18F" w14:textId="497878D6" w:rsidR="00325187" w:rsidRPr="00211FC2" w:rsidRDefault="00325187" w:rsidP="00A7740F">
      <w:pPr>
        <w:pStyle w:val="Akapitzlist"/>
        <w:numPr>
          <w:ilvl w:val="0"/>
          <w:numId w:val="3"/>
        </w:numPr>
        <w:shd w:val="clear" w:color="auto" w:fill="FFFFFF"/>
        <w:tabs>
          <w:tab w:val="left" w:pos="274"/>
        </w:tabs>
        <w:spacing w:after="120" w:line="23" w:lineRule="atLeast"/>
        <w:ind w:left="714" w:right="-1" w:hanging="357"/>
        <w:contextualSpacing w:val="0"/>
        <w:rPr>
          <w:color w:val="000000" w:themeColor="text1"/>
          <w:sz w:val="24"/>
          <w:szCs w:val="24"/>
        </w:rPr>
      </w:pPr>
      <w:r w:rsidRPr="00211FC2">
        <w:rPr>
          <w:color w:val="000000" w:themeColor="text1"/>
          <w:sz w:val="24"/>
          <w:szCs w:val="24"/>
        </w:rPr>
        <w:t>Ustawa z dnia 23 kwietnia 1964 r. – Kodeks cywiln</w:t>
      </w:r>
      <w:r w:rsidR="00F564AC">
        <w:rPr>
          <w:color w:val="000000" w:themeColor="text1"/>
          <w:sz w:val="24"/>
          <w:szCs w:val="24"/>
        </w:rPr>
        <w:t>y (Dz. U. z 202</w:t>
      </w:r>
      <w:r w:rsidR="00DA6C07">
        <w:rPr>
          <w:color w:val="000000" w:themeColor="text1"/>
          <w:sz w:val="24"/>
          <w:szCs w:val="24"/>
        </w:rPr>
        <w:t>4</w:t>
      </w:r>
      <w:r w:rsidR="00F564AC">
        <w:rPr>
          <w:color w:val="000000" w:themeColor="text1"/>
          <w:sz w:val="24"/>
          <w:szCs w:val="24"/>
        </w:rPr>
        <w:t xml:space="preserve"> r. poz. </w:t>
      </w:r>
      <w:r w:rsidR="00DA6C07">
        <w:rPr>
          <w:color w:val="000000" w:themeColor="text1"/>
          <w:sz w:val="24"/>
          <w:szCs w:val="24"/>
        </w:rPr>
        <w:t xml:space="preserve">1061 </w:t>
      </w:r>
      <w:r w:rsidR="00F564AC">
        <w:rPr>
          <w:color w:val="000000" w:themeColor="text1"/>
          <w:sz w:val="24"/>
          <w:szCs w:val="24"/>
        </w:rPr>
        <w:t xml:space="preserve">z </w:t>
      </w:r>
      <w:proofErr w:type="spellStart"/>
      <w:r w:rsidR="00F564AC">
        <w:rPr>
          <w:color w:val="000000" w:themeColor="text1"/>
          <w:sz w:val="24"/>
          <w:szCs w:val="24"/>
        </w:rPr>
        <w:t>późn</w:t>
      </w:r>
      <w:proofErr w:type="spellEnd"/>
      <w:r w:rsidR="00F564AC">
        <w:rPr>
          <w:color w:val="000000" w:themeColor="text1"/>
          <w:sz w:val="24"/>
          <w:szCs w:val="24"/>
        </w:rPr>
        <w:t>. zm.);</w:t>
      </w:r>
    </w:p>
    <w:p w14:paraId="2E52061E" w14:textId="5069C1B3" w:rsidR="00325187" w:rsidRPr="002643E6" w:rsidRDefault="00325187" w:rsidP="00A7740F">
      <w:pPr>
        <w:pStyle w:val="Akapitzlist"/>
        <w:numPr>
          <w:ilvl w:val="0"/>
          <w:numId w:val="3"/>
        </w:numPr>
        <w:shd w:val="clear" w:color="auto" w:fill="FFFFFF"/>
        <w:tabs>
          <w:tab w:val="left" w:pos="274"/>
        </w:tabs>
        <w:spacing w:after="120" w:line="23" w:lineRule="atLeast"/>
        <w:ind w:left="714" w:right="-1" w:hanging="357"/>
        <w:contextualSpacing w:val="0"/>
        <w:rPr>
          <w:color w:val="000000" w:themeColor="text1"/>
          <w:sz w:val="24"/>
          <w:szCs w:val="24"/>
        </w:rPr>
      </w:pPr>
      <w:r w:rsidRPr="00211FC2">
        <w:rPr>
          <w:color w:val="000000" w:themeColor="text1"/>
          <w:sz w:val="24"/>
          <w:szCs w:val="24"/>
        </w:rPr>
        <w:t>Ustawa z dnia 27 sierpnia 2009 roku o finansach publicznych</w:t>
      </w:r>
      <w:r w:rsidR="002643E6">
        <w:rPr>
          <w:color w:val="000000" w:themeColor="text1"/>
          <w:sz w:val="24"/>
          <w:szCs w:val="24"/>
        </w:rPr>
        <w:t xml:space="preserve"> (Dz. U. z 2023 r. poz. 1270 z </w:t>
      </w:r>
      <w:proofErr w:type="spellStart"/>
      <w:r w:rsidR="002643E6">
        <w:rPr>
          <w:color w:val="000000" w:themeColor="text1"/>
          <w:sz w:val="24"/>
          <w:szCs w:val="24"/>
        </w:rPr>
        <w:t>późn</w:t>
      </w:r>
      <w:proofErr w:type="spellEnd"/>
      <w:r w:rsidR="002643E6">
        <w:rPr>
          <w:color w:val="000000" w:themeColor="text1"/>
          <w:sz w:val="24"/>
          <w:szCs w:val="24"/>
        </w:rPr>
        <w:t>. zm.);</w:t>
      </w:r>
    </w:p>
    <w:p w14:paraId="167847E6" w14:textId="2916662D" w:rsidR="00AE258D" w:rsidRPr="00211FC2" w:rsidRDefault="004B6FA1" w:rsidP="00A7740F">
      <w:pPr>
        <w:pStyle w:val="Akapitzlist"/>
        <w:numPr>
          <w:ilvl w:val="0"/>
          <w:numId w:val="3"/>
        </w:numPr>
        <w:shd w:val="clear" w:color="auto" w:fill="FFFFFF"/>
        <w:tabs>
          <w:tab w:val="left" w:pos="274"/>
        </w:tabs>
        <w:spacing w:after="120" w:line="23" w:lineRule="atLeast"/>
        <w:ind w:left="714" w:right="-1"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w:t>
      </w:r>
      <w:r w:rsidR="00DA6C07">
        <w:rPr>
          <w:color w:val="000000" w:themeColor="text1"/>
          <w:spacing w:val="-1"/>
          <w:sz w:val="24"/>
          <w:szCs w:val="24"/>
        </w:rPr>
        <w:t>4</w:t>
      </w:r>
      <w:r w:rsidRPr="00211FC2">
        <w:rPr>
          <w:color w:val="000000" w:themeColor="text1"/>
          <w:spacing w:val="-1"/>
          <w:sz w:val="24"/>
          <w:szCs w:val="24"/>
        </w:rPr>
        <w:t xml:space="preserve"> r. poz. </w:t>
      </w:r>
      <w:r w:rsidR="00DA6C07">
        <w:rPr>
          <w:color w:val="000000" w:themeColor="text1"/>
          <w:spacing w:val="-1"/>
          <w:sz w:val="24"/>
          <w:szCs w:val="24"/>
        </w:rPr>
        <w:t>497</w:t>
      </w:r>
      <w:r w:rsidR="00DA6C07" w:rsidRPr="00211FC2">
        <w:rPr>
          <w:color w:val="000000" w:themeColor="text1"/>
          <w:spacing w:val="-1"/>
          <w:sz w:val="24"/>
          <w:szCs w:val="24"/>
        </w:rPr>
        <w:t xml:space="preserve"> </w:t>
      </w:r>
      <w:r w:rsidR="0017579E" w:rsidRPr="00211FC2">
        <w:rPr>
          <w:color w:val="000000" w:themeColor="text1"/>
          <w:spacing w:val="-1"/>
          <w:sz w:val="24"/>
          <w:szCs w:val="24"/>
        </w:rPr>
        <w:t>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454DA819" w:rsidR="00325187" w:rsidRPr="00211FC2" w:rsidRDefault="00203D0C" w:rsidP="00A7740F">
      <w:pPr>
        <w:pStyle w:val="Akapitzlist"/>
        <w:numPr>
          <w:ilvl w:val="0"/>
          <w:numId w:val="3"/>
        </w:numPr>
        <w:shd w:val="clear" w:color="auto" w:fill="FFFFFF"/>
        <w:tabs>
          <w:tab w:val="left" w:pos="274"/>
        </w:tabs>
        <w:spacing w:after="200" w:line="276" w:lineRule="auto"/>
        <w:ind w:left="714" w:right="-1"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 xml:space="preserve">sprawie udzielania pomocy de </w:t>
      </w:r>
      <w:proofErr w:type="spellStart"/>
      <w:r w:rsidRPr="00211FC2">
        <w:rPr>
          <w:rFonts w:eastAsia="Calibri" w:cstheme="minorHAnsi"/>
          <w:color w:val="000000" w:themeColor="text1"/>
          <w:sz w:val="24"/>
          <w:szCs w:val="24"/>
        </w:rPr>
        <w:t>minimis</w:t>
      </w:r>
      <w:proofErr w:type="spellEnd"/>
      <w:r w:rsidRPr="00211FC2">
        <w:rPr>
          <w:rFonts w:eastAsia="Calibri" w:cstheme="minorHAnsi"/>
          <w:color w:val="000000" w:themeColor="text1"/>
          <w:sz w:val="24"/>
          <w:szCs w:val="24"/>
        </w:rPr>
        <w:t xml:space="preserve">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(Dz. U.</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2022 r. poz. 2782</w:t>
      </w:r>
      <w:r w:rsidR="002643E6">
        <w:rPr>
          <w:rFonts w:eastAsia="Calibri" w:cstheme="minorHAnsi"/>
          <w:color w:val="000000" w:themeColor="text1"/>
          <w:sz w:val="24"/>
          <w:szCs w:val="24"/>
        </w:rPr>
        <w:t xml:space="preserve"> z </w:t>
      </w:r>
      <w:proofErr w:type="spellStart"/>
      <w:r w:rsidR="002643E6">
        <w:rPr>
          <w:rFonts w:eastAsia="Calibri" w:cstheme="minorHAnsi"/>
          <w:color w:val="000000" w:themeColor="text1"/>
          <w:sz w:val="24"/>
          <w:szCs w:val="24"/>
        </w:rPr>
        <w:t>poźn</w:t>
      </w:r>
      <w:proofErr w:type="spellEnd"/>
      <w:r w:rsidR="002643E6">
        <w:rPr>
          <w:rFonts w:eastAsia="Calibri" w:cstheme="minorHAnsi"/>
          <w:color w:val="000000" w:themeColor="text1"/>
          <w:sz w:val="24"/>
          <w:szCs w:val="24"/>
        </w:rPr>
        <w:t>. zm.</w:t>
      </w:r>
      <w:r w:rsidRPr="00211FC2">
        <w:rPr>
          <w:rFonts w:eastAsia="Calibri" w:cstheme="minorHAnsi"/>
          <w:color w:val="000000" w:themeColor="text1"/>
          <w:sz w:val="24"/>
          <w:szCs w:val="24"/>
        </w:rPr>
        <w:t>)</w:t>
      </w:r>
      <w:r w:rsidR="00325187" w:rsidRPr="00211FC2">
        <w:rPr>
          <w:rFonts w:eastAsia="Calibri" w:cstheme="minorHAnsi"/>
          <w:color w:val="000000" w:themeColor="text1"/>
          <w:sz w:val="24"/>
          <w:szCs w:val="24"/>
        </w:rPr>
        <w:t>;</w:t>
      </w:r>
    </w:p>
    <w:p w14:paraId="1D33096F" w14:textId="396CB8FC" w:rsidR="004B6FA1" w:rsidRPr="00211FC2" w:rsidRDefault="004B6FA1" w:rsidP="00A7740F">
      <w:pPr>
        <w:shd w:val="clear" w:color="auto" w:fill="FFFFFF"/>
        <w:spacing w:after="200" w:line="276" w:lineRule="auto"/>
        <w:ind w:left="10" w:right="-1"/>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A7740F">
      <w:pPr>
        <w:pStyle w:val="Akapitzlist"/>
        <w:numPr>
          <w:ilvl w:val="0"/>
          <w:numId w:val="8"/>
        </w:numPr>
        <w:shd w:val="clear" w:color="auto" w:fill="FFFFFF"/>
        <w:tabs>
          <w:tab w:val="left" w:pos="283"/>
        </w:tabs>
        <w:spacing w:after="120" w:line="276" w:lineRule="auto"/>
        <w:ind w:left="714" w:right="-1"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2E81F888" w:rsidR="004B6FA1" w:rsidRDefault="004B6FA1" w:rsidP="00A7740F">
      <w:pPr>
        <w:pStyle w:val="Akapitzlist"/>
        <w:numPr>
          <w:ilvl w:val="0"/>
          <w:numId w:val="8"/>
        </w:numPr>
        <w:shd w:val="clear" w:color="auto" w:fill="FFFFFF"/>
        <w:tabs>
          <w:tab w:val="left" w:pos="283"/>
        </w:tabs>
        <w:spacing w:after="120" w:line="276" w:lineRule="auto"/>
        <w:ind w:left="714" w:right="-1" w:hanging="357"/>
        <w:contextualSpacing w:val="0"/>
        <w:rPr>
          <w:sz w:val="24"/>
          <w:szCs w:val="24"/>
        </w:rPr>
      </w:pPr>
      <w:bookmarkStart w:id="8" w:name="_Hlk172531717"/>
      <w:r w:rsidRPr="007C2CB6">
        <w:rPr>
          <w:spacing w:val="-1"/>
          <w:sz w:val="24"/>
          <w:szCs w:val="24"/>
        </w:rPr>
        <w:t>Szczeg</w:t>
      </w:r>
      <w:r w:rsidRPr="007C2CB6">
        <w:rPr>
          <w:rFonts w:cs="Times New Roman"/>
          <w:spacing w:val="-1"/>
          <w:sz w:val="24"/>
          <w:szCs w:val="24"/>
        </w:rPr>
        <w:t>ół</w:t>
      </w:r>
      <w:r w:rsidRPr="007C2CB6">
        <w:rPr>
          <w:spacing w:val="-1"/>
          <w:sz w:val="24"/>
          <w:szCs w:val="24"/>
        </w:rPr>
        <w:t>owy Opis Priorytet</w:t>
      </w:r>
      <w:r w:rsidRPr="007C2CB6">
        <w:rPr>
          <w:rFonts w:cs="Times New Roman"/>
          <w:spacing w:val="-1"/>
          <w:sz w:val="24"/>
          <w:szCs w:val="24"/>
        </w:rPr>
        <w:t>ó</w:t>
      </w:r>
      <w:r w:rsidRPr="007C2CB6">
        <w:rPr>
          <w:spacing w:val="-1"/>
          <w:sz w:val="24"/>
          <w:szCs w:val="24"/>
        </w:rPr>
        <w:t>w</w:t>
      </w:r>
      <w:r w:rsidR="009B536A" w:rsidRPr="007C2CB6">
        <w:rPr>
          <w:spacing w:val="-1"/>
          <w:sz w:val="24"/>
          <w:szCs w:val="24"/>
        </w:rPr>
        <w:t xml:space="preserve"> programu Fundusze Europejskie</w:t>
      </w:r>
      <w:r w:rsidR="00775CE3" w:rsidRPr="007C2CB6">
        <w:rPr>
          <w:spacing w:val="-1"/>
          <w:sz w:val="24"/>
          <w:szCs w:val="24"/>
        </w:rPr>
        <w:t xml:space="preserve"> </w:t>
      </w:r>
      <w:r w:rsidRPr="007C2CB6">
        <w:rPr>
          <w:spacing w:val="-1"/>
          <w:sz w:val="24"/>
          <w:szCs w:val="24"/>
        </w:rPr>
        <w:t>dla Podlaskiego</w:t>
      </w:r>
      <w:r w:rsidR="00C060D7" w:rsidRPr="007C2CB6">
        <w:rPr>
          <w:spacing w:val="-1"/>
          <w:sz w:val="24"/>
          <w:szCs w:val="24"/>
        </w:rPr>
        <w:t xml:space="preserve"> </w:t>
      </w:r>
      <w:r w:rsidRPr="007C2CB6">
        <w:rPr>
          <w:sz w:val="24"/>
          <w:szCs w:val="24"/>
        </w:rPr>
        <w:t>2021-2027</w:t>
      </w:r>
      <w:r w:rsidR="0017579E" w:rsidRPr="007C2CB6">
        <w:rPr>
          <w:sz w:val="24"/>
          <w:szCs w:val="24"/>
        </w:rPr>
        <w:t xml:space="preserve"> </w:t>
      </w:r>
      <w:bookmarkEnd w:id="8"/>
      <w:r w:rsidR="0017579E" w:rsidRPr="007C2CB6">
        <w:rPr>
          <w:sz w:val="24"/>
          <w:szCs w:val="24"/>
        </w:rPr>
        <w:t>w </w:t>
      </w:r>
      <w:r w:rsidRPr="007C2CB6">
        <w:rPr>
          <w:sz w:val="24"/>
          <w:szCs w:val="24"/>
        </w:rPr>
        <w:t>brzmieniu obowi</w:t>
      </w:r>
      <w:r w:rsidRPr="007C2CB6">
        <w:rPr>
          <w:rFonts w:cs="Times New Roman"/>
          <w:sz w:val="24"/>
          <w:szCs w:val="24"/>
        </w:rPr>
        <w:t>ą</w:t>
      </w:r>
      <w:r w:rsidRPr="007C2CB6">
        <w:rPr>
          <w:sz w:val="24"/>
          <w:szCs w:val="24"/>
        </w:rPr>
        <w:t>zuj</w:t>
      </w:r>
      <w:r w:rsidRPr="007C2CB6">
        <w:rPr>
          <w:rFonts w:cs="Times New Roman"/>
          <w:sz w:val="24"/>
          <w:szCs w:val="24"/>
        </w:rPr>
        <w:t>ą</w:t>
      </w:r>
      <w:r w:rsidRPr="007C2CB6">
        <w:rPr>
          <w:sz w:val="24"/>
          <w:szCs w:val="24"/>
        </w:rPr>
        <w:t>cym od dnia</w:t>
      </w:r>
      <w:r w:rsidR="00775CE3" w:rsidRPr="007C2CB6">
        <w:rPr>
          <w:sz w:val="24"/>
          <w:szCs w:val="24"/>
        </w:rPr>
        <w:t xml:space="preserve"> </w:t>
      </w:r>
      <w:r w:rsidR="00057852">
        <w:rPr>
          <w:sz w:val="24"/>
          <w:szCs w:val="24"/>
        </w:rPr>
        <w:t>3</w:t>
      </w:r>
      <w:r w:rsidR="00DA6C07">
        <w:rPr>
          <w:sz w:val="24"/>
          <w:szCs w:val="24"/>
        </w:rPr>
        <w:t>0</w:t>
      </w:r>
      <w:r w:rsidR="0040449E" w:rsidRPr="007C2CB6">
        <w:rPr>
          <w:sz w:val="24"/>
          <w:szCs w:val="24"/>
        </w:rPr>
        <w:t xml:space="preserve"> </w:t>
      </w:r>
      <w:r w:rsidR="00057852">
        <w:rPr>
          <w:sz w:val="24"/>
          <w:szCs w:val="24"/>
        </w:rPr>
        <w:t xml:space="preserve">lipca </w:t>
      </w:r>
      <w:r w:rsidR="0040449E" w:rsidRPr="007C2CB6">
        <w:rPr>
          <w:sz w:val="24"/>
          <w:szCs w:val="24"/>
        </w:rPr>
        <w:t>202</w:t>
      </w:r>
      <w:r w:rsidR="0040449E">
        <w:rPr>
          <w:sz w:val="24"/>
          <w:szCs w:val="24"/>
        </w:rPr>
        <w:t>4</w:t>
      </w:r>
      <w:r w:rsidR="0040449E" w:rsidRPr="007C2CB6">
        <w:rPr>
          <w:sz w:val="24"/>
          <w:szCs w:val="24"/>
        </w:rPr>
        <w:t> </w:t>
      </w:r>
      <w:r w:rsidRPr="007C2CB6">
        <w:rPr>
          <w:sz w:val="24"/>
          <w:szCs w:val="24"/>
        </w:rPr>
        <w:t>r.</w:t>
      </w:r>
      <w:r w:rsidR="00EE3459" w:rsidRPr="007C2CB6">
        <w:rPr>
          <w:sz w:val="24"/>
          <w:szCs w:val="24"/>
        </w:rPr>
        <w:t xml:space="preserve"> zwan</w:t>
      </w:r>
      <w:r w:rsidR="001D230F" w:rsidRPr="007C2CB6">
        <w:rPr>
          <w:sz w:val="24"/>
          <w:szCs w:val="24"/>
        </w:rPr>
        <w:t>y</w:t>
      </w:r>
      <w:r w:rsidR="00EE3459" w:rsidRPr="007C2CB6">
        <w:rPr>
          <w:sz w:val="24"/>
          <w:szCs w:val="24"/>
        </w:rPr>
        <w:t xml:space="preserve"> dalej „SZOP”;</w:t>
      </w:r>
    </w:p>
    <w:p w14:paraId="4FCD1175" w14:textId="77777777" w:rsidR="00DA6C07" w:rsidRPr="00DA6C07" w:rsidRDefault="00DA6C07" w:rsidP="00A7740F">
      <w:pPr>
        <w:pStyle w:val="Akapitzlist"/>
        <w:numPr>
          <w:ilvl w:val="0"/>
          <w:numId w:val="8"/>
        </w:numPr>
        <w:spacing w:after="120"/>
        <w:ind w:left="714" w:right="-1" w:hanging="357"/>
        <w:rPr>
          <w:sz w:val="24"/>
          <w:szCs w:val="24"/>
        </w:rPr>
      </w:pPr>
      <w:r w:rsidRPr="00DA6C07">
        <w:rPr>
          <w:sz w:val="24"/>
          <w:szCs w:val="24"/>
        </w:rPr>
        <w:t xml:space="preserve">Konwencja o prawach osób niepełnosprawnych, sporządzona w Nowym Jorku dnia 13 grudnia 2006 r. (Dz. U. z 2012 r. poz. 1169 z </w:t>
      </w:r>
      <w:proofErr w:type="spellStart"/>
      <w:r w:rsidRPr="00DA6C07">
        <w:rPr>
          <w:sz w:val="24"/>
          <w:szCs w:val="24"/>
        </w:rPr>
        <w:t>poźn</w:t>
      </w:r>
      <w:proofErr w:type="spellEnd"/>
      <w:r w:rsidRPr="00DA6C07">
        <w:rPr>
          <w:sz w:val="24"/>
          <w:szCs w:val="24"/>
        </w:rPr>
        <w:t>. zm.);</w:t>
      </w:r>
    </w:p>
    <w:p w14:paraId="1F308816" w14:textId="1E9257EE" w:rsidR="004B6FA1" w:rsidRPr="00211FC2" w:rsidRDefault="004B6FA1" w:rsidP="00A7740F">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17AC9D2A" w:rsidR="004B6FA1" w:rsidRPr="00211FC2" w:rsidRDefault="004B6FA1"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w:t>
      </w:r>
      <w:r w:rsidR="0017579E" w:rsidRPr="00211FC2">
        <w:rPr>
          <w:color w:val="000000" w:themeColor="text1"/>
          <w:sz w:val="24"/>
          <w:szCs w:val="24"/>
        </w:rPr>
        <w:lastRenderedPageBreak/>
        <w:t>z </w:t>
      </w:r>
      <w:r w:rsidRPr="00211FC2">
        <w:rPr>
          <w:color w:val="000000" w:themeColor="text1"/>
          <w:spacing w:val="-1"/>
          <w:sz w:val="24"/>
          <w:szCs w:val="24"/>
        </w:rPr>
        <w:t xml:space="preserve">dnia </w:t>
      </w:r>
      <w:r w:rsidR="007C2CB6">
        <w:rPr>
          <w:color w:val="000000" w:themeColor="text1"/>
          <w:spacing w:val="-1"/>
          <w:sz w:val="24"/>
          <w:szCs w:val="24"/>
        </w:rPr>
        <w:t>6 grudnia 2023 r</w:t>
      </w:r>
      <w:r w:rsidRPr="00211FC2">
        <w:rPr>
          <w:color w:val="000000" w:themeColor="text1"/>
          <w:spacing w:val="-1"/>
          <w:sz w:val="24"/>
          <w:szCs w:val="24"/>
        </w:rPr>
        <w:t>.;</w:t>
      </w:r>
      <w:r w:rsidR="00C60694" w:rsidRPr="00211FC2">
        <w:rPr>
          <w:color w:val="000000" w:themeColor="text1"/>
          <w:spacing w:val="-1"/>
          <w:sz w:val="24"/>
          <w:szCs w:val="24"/>
        </w:rPr>
        <w:t xml:space="preserve"> zwane dalej „Wytycznymi programów regionalnych”;</w:t>
      </w:r>
    </w:p>
    <w:p w14:paraId="1C0B7895" w14:textId="2FEC85F6" w:rsidR="004B6FA1" w:rsidRPr="00211FC2" w:rsidRDefault="004B6FA1"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40449E">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00FE6592">
        <w:rPr>
          <w:color w:val="000000" w:themeColor="text1"/>
          <w:spacing w:val="-3"/>
          <w:sz w:val="24"/>
          <w:szCs w:val="24"/>
        </w:rPr>
        <w:t xml:space="preserve"> </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A578C8">
      <w:pPr>
        <w:numPr>
          <w:ilvl w:val="0"/>
          <w:numId w:val="8"/>
        </w:numPr>
        <w:shd w:val="clear" w:color="auto" w:fill="FFFFFF"/>
        <w:tabs>
          <w:tab w:val="left" w:pos="283"/>
        </w:tabs>
        <w:spacing w:after="120" w:line="23" w:lineRule="atLeast"/>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A578C8">
      <w:pPr>
        <w:numPr>
          <w:ilvl w:val="0"/>
          <w:numId w:val="8"/>
        </w:numPr>
        <w:shd w:val="clear" w:color="auto" w:fill="FFFFFF"/>
        <w:tabs>
          <w:tab w:val="left" w:pos="283"/>
        </w:tabs>
        <w:spacing w:after="120" w:line="23" w:lineRule="atLeast"/>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F977FD" w:rsidRDefault="004B6FA1"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0C180909" w14:textId="77777777" w:rsidR="00F977FD" w:rsidRPr="00F977FD" w:rsidRDefault="00F977FD" w:rsidP="00A578C8">
      <w:pPr>
        <w:numPr>
          <w:ilvl w:val="0"/>
          <w:numId w:val="8"/>
        </w:numPr>
        <w:shd w:val="clear" w:color="auto" w:fill="FFFFFF"/>
        <w:tabs>
          <w:tab w:val="left" w:pos="283"/>
        </w:tabs>
        <w:spacing w:after="120" w:line="276" w:lineRule="auto"/>
        <w:ind w:right="-1"/>
        <w:rPr>
          <w:color w:val="000000" w:themeColor="text1"/>
          <w:sz w:val="24"/>
          <w:szCs w:val="24"/>
        </w:rPr>
      </w:pPr>
      <w:r w:rsidRPr="00F977FD">
        <w:rPr>
          <w:color w:val="000000" w:themeColor="text1"/>
          <w:sz w:val="24"/>
          <w:szCs w:val="24"/>
        </w:rPr>
        <w:t xml:space="preserve">Wytyczne dotyczące kontroli realizacji programów polityki spójności na lata 2021-2027 z dnia 26 października 2022 r.; </w:t>
      </w:r>
    </w:p>
    <w:p w14:paraId="549B53CE" w14:textId="2C11F76C" w:rsidR="00F977FD" w:rsidRPr="00F977FD" w:rsidRDefault="00F977FD" w:rsidP="00A578C8">
      <w:pPr>
        <w:numPr>
          <w:ilvl w:val="0"/>
          <w:numId w:val="8"/>
        </w:numPr>
        <w:shd w:val="clear" w:color="auto" w:fill="FFFFFF"/>
        <w:tabs>
          <w:tab w:val="left" w:pos="283"/>
        </w:tabs>
        <w:spacing w:after="120" w:line="276" w:lineRule="auto"/>
        <w:ind w:right="-1"/>
        <w:rPr>
          <w:color w:val="000000" w:themeColor="text1"/>
          <w:sz w:val="24"/>
          <w:szCs w:val="24"/>
        </w:rPr>
      </w:pPr>
      <w:r w:rsidRPr="00F977FD">
        <w:rPr>
          <w:color w:val="000000" w:themeColor="text1"/>
          <w:sz w:val="24"/>
          <w:szCs w:val="24"/>
        </w:rPr>
        <w:t>Wytyczne dotyczące sposobu korygowania nieprawidłowości na lata 2021-2027 z dnia 4 lipca 2023 r.;</w:t>
      </w:r>
    </w:p>
    <w:p w14:paraId="52C76644" w14:textId="101559B9" w:rsidR="009746D9" w:rsidRPr="00211FC2" w:rsidRDefault="00EE3459" w:rsidP="00A578C8">
      <w:pPr>
        <w:numPr>
          <w:ilvl w:val="0"/>
          <w:numId w:val="8"/>
        </w:numPr>
        <w:shd w:val="clear" w:color="auto" w:fill="FFFFFF"/>
        <w:tabs>
          <w:tab w:val="left" w:pos="283"/>
        </w:tabs>
        <w:spacing w:after="120" w:line="276" w:lineRule="auto"/>
        <w:ind w:left="714" w:right="-1"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9328B7" w:rsidRDefault="004B6FA1" w:rsidP="00A578C8">
      <w:pPr>
        <w:shd w:val="clear" w:color="auto" w:fill="FFFFFF"/>
        <w:spacing w:after="200" w:line="23" w:lineRule="atLeast"/>
        <w:ind w:left="14" w:right="-1"/>
      </w:pPr>
      <w:r w:rsidRPr="009328B7">
        <w:rPr>
          <w:b/>
          <w:bCs/>
          <w:spacing w:val="-8"/>
          <w:sz w:val="24"/>
          <w:szCs w:val="24"/>
        </w:rPr>
        <w:t>Uwaga!</w:t>
      </w:r>
    </w:p>
    <w:p w14:paraId="27A8809D" w14:textId="6274DA72" w:rsidR="004B6FA1" w:rsidRPr="009328B7" w:rsidRDefault="004B6FA1" w:rsidP="00A578C8">
      <w:pPr>
        <w:shd w:val="clear" w:color="auto" w:fill="FFFFFF"/>
        <w:spacing w:after="120" w:line="23" w:lineRule="atLeast"/>
        <w:ind w:right="-1"/>
      </w:pPr>
      <w:r w:rsidRPr="009328B7">
        <w:rPr>
          <w:sz w:val="24"/>
          <w:szCs w:val="24"/>
        </w:rPr>
        <w:t>Wnioskodawca ubiegaj</w:t>
      </w:r>
      <w:r w:rsidRPr="009328B7">
        <w:rPr>
          <w:rFonts w:cs="Times New Roman"/>
          <w:sz w:val="24"/>
          <w:szCs w:val="24"/>
        </w:rPr>
        <w:t>ą</w:t>
      </w:r>
      <w:r w:rsidRPr="009328B7">
        <w:rPr>
          <w:sz w:val="24"/>
          <w:szCs w:val="24"/>
        </w:rPr>
        <w:t>cy si</w:t>
      </w:r>
      <w:r w:rsidRPr="009328B7">
        <w:rPr>
          <w:rFonts w:cs="Times New Roman"/>
          <w:sz w:val="24"/>
          <w:szCs w:val="24"/>
        </w:rPr>
        <w:t>ę</w:t>
      </w:r>
      <w:r w:rsidRPr="009328B7">
        <w:rPr>
          <w:sz w:val="24"/>
          <w:szCs w:val="24"/>
        </w:rPr>
        <w:t xml:space="preserve"> o dofinansowanie</w:t>
      </w:r>
      <w:r w:rsidR="0017579E" w:rsidRPr="009328B7">
        <w:rPr>
          <w:sz w:val="24"/>
          <w:szCs w:val="24"/>
        </w:rPr>
        <w:t xml:space="preserve"> w </w:t>
      </w:r>
      <w:r w:rsidRPr="009328B7">
        <w:rPr>
          <w:sz w:val="24"/>
          <w:szCs w:val="24"/>
        </w:rPr>
        <w:t>ramach projekt</w:t>
      </w:r>
      <w:r w:rsidR="00B11AD1" w:rsidRPr="009328B7">
        <w:rPr>
          <w:sz w:val="24"/>
          <w:szCs w:val="24"/>
        </w:rPr>
        <w:t>u</w:t>
      </w:r>
      <w:r w:rsidRPr="009328B7">
        <w:rPr>
          <w:sz w:val="24"/>
          <w:szCs w:val="24"/>
        </w:rPr>
        <w:t xml:space="preserve"> </w:t>
      </w:r>
      <w:r w:rsidR="00FD2764" w:rsidRPr="009328B7">
        <w:rPr>
          <w:sz w:val="24"/>
          <w:szCs w:val="24"/>
        </w:rPr>
        <w:t>wybieran</w:t>
      </w:r>
      <w:r w:rsidR="00B11AD1" w:rsidRPr="009328B7">
        <w:rPr>
          <w:sz w:val="24"/>
          <w:szCs w:val="24"/>
        </w:rPr>
        <w:t>ego</w:t>
      </w:r>
      <w:r w:rsidR="0017579E" w:rsidRPr="009328B7">
        <w:rPr>
          <w:sz w:val="24"/>
          <w:szCs w:val="24"/>
        </w:rPr>
        <w:t xml:space="preserve"> w </w:t>
      </w:r>
      <w:r w:rsidR="00FD2764" w:rsidRPr="009328B7">
        <w:rPr>
          <w:sz w:val="24"/>
          <w:szCs w:val="24"/>
        </w:rPr>
        <w:t xml:space="preserve">sposób </w:t>
      </w:r>
      <w:r w:rsidRPr="009328B7">
        <w:rPr>
          <w:spacing w:val="-1"/>
          <w:sz w:val="24"/>
          <w:szCs w:val="24"/>
        </w:rPr>
        <w:t>konkurencyjn</w:t>
      </w:r>
      <w:r w:rsidR="00FD2764" w:rsidRPr="009328B7">
        <w:rPr>
          <w:spacing w:val="-1"/>
          <w:sz w:val="24"/>
          <w:szCs w:val="24"/>
        </w:rPr>
        <w:t>y</w:t>
      </w:r>
      <w:r w:rsidRPr="009328B7">
        <w:rPr>
          <w:spacing w:val="-1"/>
          <w:sz w:val="24"/>
          <w:szCs w:val="24"/>
        </w:rPr>
        <w:t xml:space="preserve"> zobowi</w:t>
      </w:r>
      <w:r w:rsidRPr="009328B7">
        <w:rPr>
          <w:rFonts w:cs="Times New Roman"/>
          <w:spacing w:val="-1"/>
          <w:sz w:val="24"/>
          <w:szCs w:val="24"/>
        </w:rPr>
        <w:t>ą</w:t>
      </w:r>
      <w:r w:rsidRPr="009328B7">
        <w:rPr>
          <w:spacing w:val="-1"/>
          <w:sz w:val="24"/>
          <w:szCs w:val="24"/>
        </w:rPr>
        <w:t>zany jest korzysta</w:t>
      </w:r>
      <w:r w:rsidRPr="009328B7">
        <w:rPr>
          <w:rFonts w:cs="Times New Roman"/>
          <w:spacing w:val="-1"/>
          <w:sz w:val="24"/>
          <w:szCs w:val="24"/>
        </w:rPr>
        <w:t>ć</w:t>
      </w:r>
      <w:r w:rsidR="0017579E" w:rsidRPr="009328B7">
        <w:rPr>
          <w:spacing w:val="-1"/>
          <w:sz w:val="24"/>
          <w:szCs w:val="24"/>
        </w:rPr>
        <w:t xml:space="preserve"> z </w:t>
      </w:r>
      <w:r w:rsidRPr="009328B7">
        <w:rPr>
          <w:spacing w:val="-1"/>
          <w:sz w:val="24"/>
          <w:szCs w:val="24"/>
        </w:rPr>
        <w:t>aktualnej na dzie</w:t>
      </w:r>
      <w:r w:rsidRPr="009328B7">
        <w:rPr>
          <w:rFonts w:cs="Times New Roman"/>
          <w:spacing w:val="-1"/>
          <w:sz w:val="24"/>
          <w:szCs w:val="24"/>
        </w:rPr>
        <w:t>ń</w:t>
      </w:r>
      <w:r w:rsidRPr="009328B7">
        <w:rPr>
          <w:spacing w:val="-1"/>
          <w:sz w:val="24"/>
          <w:szCs w:val="24"/>
        </w:rPr>
        <w:t xml:space="preserve"> og</w:t>
      </w:r>
      <w:r w:rsidRPr="009328B7">
        <w:rPr>
          <w:rFonts w:cs="Times New Roman"/>
          <w:spacing w:val="-1"/>
          <w:sz w:val="24"/>
          <w:szCs w:val="24"/>
        </w:rPr>
        <w:t>ł</w:t>
      </w:r>
      <w:r w:rsidRPr="009328B7">
        <w:rPr>
          <w:spacing w:val="-1"/>
          <w:sz w:val="24"/>
          <w:szCs w:val="24"/>
        </w:rPr>
        <w:t xml:space="preserve">oszenia </w:t>
      </w:r>
      <w:r w:rsidRPr="009328B7">
        <w:rPr>
          <w:spacing w:val="-2"/>
          <w:sz w:val="24"/>
          <w:szCs w:val="24"/>
        </w:rPr>
        <w:t>naboru wersji dokument</w:t>
      </w:r>
      <w:r w:rsidRPr="009328B7">
        <w:rPr>
          <w:rFonts w:cs="Times New Roman"/>
          <w:spacing w:val="-2"/>
          <w:sz w:val="24"/>
          <w:szCs w:val="24"/>
        </w:rPr>
        <w:t>ó</w:t>
      </w:r>
      <w:r w:rsidRPr="009328B7">
        <w:rPr>
          <w:spacing w:val="-2"/>
          <w:sz w:val="24"/>
          <w:szCs w:val="24"/>
        </w:rPr>
        <w:t>w.</w:t>
      </w:r>
    </w:p>
    <w:p w14:paraId="065ADAE2" w14:textId="7F93CCB4" w:rsidR="004B6FA1" w:rsidRPr="009328B7" w:rsidRDefault="004B6FA1" w:rsidP="00A578C8">
      <w:pPr>
        <w:shd w:val="clear" w:color="auto" w:fill="FFFFFF"/>
        <w:spacing w:after="120" w:line="23" w:lineRule="atLeast"/>
        <w:ind w:right="-1"/>
      </w:pPr>
      <w:r w:rsidRPr="009328B7">
        <w:rPr>
          <w:spacing w:val="-1"/>
          <w:sz w:val="24"/>
          <w:szCs w:val="24"/>
        </w:rPr>
        <w:t>W kwestiach nieuregulowanych</w:t>
      </w:r>
      <w:r w:rsidR="0017579E" w:rsidRPr="009328B7">
        <w:rPr>
          <w:spacing w:val="-1"/>
          <w:sz w:val="24"/>
          <w:szCs w:val="24"/>
        </w:rPr>
        <w:t xml:space="preserve"> w </w:t>
      </w:r>
      <w:r w:rsidRPr="009328B7">
        <w:rPr>
          <w:spacing w:val="-1"/>
          <w:sz w:val="24"/>
          <w:szCs w:val="24"/>
        </w:rPr>
        <w:t>Regulaminie wyboru projekt</w:t>
      </w:r>
      <w:r w:rsidR="00627618" w:rsidRPr="009328B7">
        <w:rPr>
          <w:spacing w:val="-1"/>
          <w:sz w:val="24"/>
          <w:szCs w:val="24"/>
        </w:rPr>
        <w:t>ów</w:t>
      </w:r>
      <w:r w:rsidRPr="009328B7">
        <w:rPr>
          <w:spacing w:val="-1"/>
          <w:sz w:val="24"/>
          <w:szCs w:val="24"/>
        </w:rPr>
        <w:t xml:space="preserve"> maj</w:t>
      </w:r>
      <w:r w:rsidRPr="009328B7">
        <w:rPr>
          <w:rFonts w:cs="Times New Roman"/>
          <w:spacing w:val="-1"/>
          <w:sz w:val="24"/>
          <w:szCs w:val="24"/>
        </w:rPr>
        <w:t>ą</w:t>
      </w:r>
      <w:r w:rsidRPr="009328B7">
        <w:rPr>
          <w:spacing w:val="-1"/>
          <w:sz w:val="24"/>
          <w:szCs w:val="24"/>
        </w:rPr>
        <w:t xml:space="preserve"> zastosowanie</w:t>
      </w:r>
      <w:r w:rsidR="00577966" w:rsidRPr="009328B7">
        <w:t xml:space="preserve"> </w:t>
      </w:r>
      <w:r w:rsidRPr="009328B7">
        <w:rPr>
          <w:sz w:val="24"/>
          <w:szCs w:val="24"/>
        </w:rPr>
        <w:t>akty prawa unijnego</w:t>
      </w:r>
      <w:r w:rsidR="0017579E" w:rsidRPr="009328B7">
        <w:rPr>
          <w:sz w:val="24"/>
          <w:szCs w:val="24"/>
        </w:rPr>
        <w:t xml:space="preserve"> i </w:t>
      </w:r>
      <w:r w:rsidRPr="009328B7">
        <w:rPr>
          <w:sz w:val="24"/>
          <w:szCs w:val="24"/>
        </w:rPr>
        <w:t>krajowego oraz dokumenty programowe w</w:t>
      </w:r>
      <w:r w:rsidRPr="009328B7">
        <w:rPr>
          <w:rFonts w:cs="Times New Roman"/>
          <w:sz w:val="24"/>
          <w:szCs w:val="24"/>
        </w:rPr>
        <w:t>ł</w:t>
      </w:r>
      <w:r w:rsidRPr="009328B7">
        <w:rPr>
          <w:sz w:val="24"/>
          <w:szCs w:val="24"/>
        </w:rPr>
        <w:t>a</w:t>
      </w:r>
      <w:r w:rsidRPr="009328B7">
        <w:rPr>
          <w:rFonts w:cs="Times New Roman"/>
          <w:sz w:val="24"/>
          <w:szCs w:val="24"/>
        </w:rPr>
        <w:t>ś</w:t>
      </w:r>
      <w:r w:rsidRPr="009328B7">
        <w:rPr>
          <w:sz w:val="24"/>
          <w:szCs w:val="24"/>
        </w:rPr>
        <w:t>ciwe dla</w:t>
      </w:r>
      <w:r w:rsidR="00577966" w:rsidRPr="009328B7">
        <w:t xml:space="preserve"> </w:t>
      </w:r>
      <w:r w:rsidRPr="009328B7">
        <w:rPr>
          <w:spacing w:val="-2"/>
          <w:sz w:val="24"/>
          <w:szCs w:val="24"/>
        </w:rPr>
        <w:t>przedmiotu naboru.</w:t>
      </w:r>
    </w:p>
    <w:p w14:paraId="441891FF" w14:textId="11A1E547" w:rsidR="00446F28" w:rsidRPr="009328B7" w:rsidRDefault="004B6FA1" w:rsidP="00A578C8">
      <w:pPr>
        <w:shd w:val="clear" w:color="auto" w:fill="FFFFFF"/>
        <w:spacing w:after="120" w:line="23" w:lineRule="atLeast"/>
        <w:ind w:right="-1"/>
        <w:rPr>
          <w:spacing w:val="-5"/>
          <w:sz w:val="24"/>
          <w:szCs w:val="24"/>
        </w:rPr>
      </w:pPr>
      <w:r w:rsidRPr="009328B7">
        <w:rPr>
          <w:sz w:val="24"/>
          <w:szCs w:val="24"/>
        </w:rPr>
        <w:t>Zaleca si</w:t>
      </w:r>
      <w:r w:rsidRPr="009328B7">
        <w:rPr>
          <w:rFonts w:cs="Times New Roman"/>
          <w:sz w:val="24"/>
          <w:szCs w:val="24"/>
        </w:rPr>
        <w:t>ę</w:t>
      </w:r>
      <w:r w:rsidRPr="009328B7">
        <w:rPr>
          <w:sz w:val="24"/>
          <w:szCs w:val="24"/>
        </w:rPr>
        <w:t>, aby wnioskodawca aplikuj</w:t>
      </w:r>
      <w:r w:rsidRPr="009328B7">
        <w:rPr>
          <w:rFonts w:cs="Times New Roman"/>
          <w:sz w:val="24"/>
          <w:szCs w:val="24"/>
        </w:rPr>
        <w:t>ą</w:t>
      </w:r>
      <w:r w:rsidRPr="009328B7">
        <w:rPr>
          <w:sz w:val="24"/>
          <w:szCs w:val="24"/>
        </w:rPr>
        <w:t xml:space="preserve">cy o </w:t>
      </w:r>
      <w:r w:rsidRPr="009328B7">
        <w:rPr>
          <w:rFonts w:cs="Times New Roman"/>
          <w:sz w:val="24"/>
          <w:szCs w:val="24"/>
        </w:rPr>
        <w:t>ś</w:t>
      </w:r>
      <w:r w:rsidRPr="009328B7">
        <w:rPr>
          <w:sz w:val="24"/>
          <w:szCs w:val="24"/>
        </w:rPr>
        <w:t>rodki</w:t>
      </w:r>
      <w:r w:rsidR="0017579E" w:rsidRPr="009328B7">
        <w:rPr>
          <w:sz w:val="24"/>
          <w:szCs w:val="24"/>
        </w:rPr>
        <w:t xml:space="preserve"> w </w:t>
      </w:r>
      <w:r w:rsidRPr="009328B7">
        <w:rPr>
          <w:sz w:val="24"/>
          <w:szCs w:val="24"/>
        </w:rPr>
        <w:t>ramach naboru na bie</w:t>
      </w:r>
      <w:r w:rsidRPr="009328B7">
        <w:rPr>
          <w:rFonts w:cs="Times New Roman"/>
          <w:sz w:val="24"/>
          <w:szCs w:val="24"/>
        </w:rPr>
        <w:t>żą</w:t>
      </w:r>
      <w:r w:rsidRPr="009328B7">
        <w:rPr>
          <w:sz w:val="24"/>
          <w:szCs w:val="24"/>
        </w:rPr>
        <w:t>co</w:t>
      </w:r>
      <w:r w:rsidR="00577966" w:rsidRPr="009328B7">
        <w:t xml:space="preserve"> </w:t>
      </w:r>
      <w:r w:rsidRPr="009328B7">
        <w:rPr>
          <w:sz w:val="24"/>
          <w:szCs w:val="24"/>
        </w:rPr>
        <w:t>zapoznawa</w:t>
      </w:r>
      <w:r w:rsidRPr="009328B7">
        <w:rPr>
          <w:rFonts w:cs="Times New Roman"/>
          <w:sz w:val="24"/>
          <w:szCs w:val="24"/>
        </w:rPr>
        <w:t>ł</w:t>
      </w:r>
      <w:r w:rsidRPr="009328B7">
        <w:rPr>
          <w:sz w:val="24"/>
          <w:szCs w:val="24"/>
        </w:rPr>
        <w:t xml:space="preserve"> si</w:t>
      </w:r>
      <w:r w:rsidRPr="009328B7">
        <w:rPr>
          <w:rFonts w:cs="Times New Roman"/>
          <w:sz w:val="24"/>
          <w:szCs w:val="24"/>
        </w:rPr>
        <w:t>ę</w:t>
      </w:r>
      <w:r w:rsidR="0017579E" w:rsidRPr="009328B7">
        <w:rPr>
          <w:sz w:val="24"/>
          <w:szCs w:val="24"/>
        </w:rPr>
        <w:t xml:space="preserve"> z </w:t>
      </w:r>
      <w:r w:rsidRPr="009328B7">
        <w:rPr>
          <w:sz w:val="24"/>
          <w:szCs w:val="24"/>
        </w:rPr>
        <w:t>informacjami zamieszczanymi na stronie inte</w:t>
      </w:r>
      <w:r w:rsidR="000D5F2F" w:rsidRPr="009328B7">
        <w:rPr>
          <w:sz w:val="24"/>
          <w:szCs w:val="24"/>
        </w:rPr>
        <w:t>rnetowej oraz</w:t>
      </w:r>
      <w:r w:rsidR="000D5F2F" w:rsidRPr="009328B7">
        <w:rPr>
          <w:sz w:val="24"/>
          <w:szCs w:val="24"/>
        </w:rPr>
        <w:br/>
      </w:r>
      <w:r w:rsidRPr="009328B7">
        <w:rPr>
          <w:sz w:val="24"/>
          <w:szCs w:val="24"/>
        </w:rPr>
        <w:t>na</w:t>
      </w:r>
      <w:r w:rsidR="00577966" w:rsidRPr="009328B7">
        <w:t xml:space="preserve"> </w:t>
      </w:r>
      <w:r w:rsidRPr="009328B7">
        <w:rPr>
          <w:spacing w:val="-5"/>
          <w:sz w:val="24"/>
          <w:szCs w:val="24"/>
        </w:rPr>
        <w:t>portalu</w:t>
      </w:r>
      <w:r w:rsidR="00CF6940" w:rsidRPr="009328B7">
        <w:rPr>
          <w:spacing w:val="-5"/>
          <w:sz w:val="24"/>
          <w:szCs w:val="24"/>
        </w:rPr>
        <w:t>.</w:t>
      </w:r>
    </w:p>
    <w:p w14:paraId="1C536580" w14:textId="7796A4FA" w:rsidR="00704042" w:rsidRPr="00211FC2" w:rsidRDefault="00704042" w:rsidP="00A578C8">
      <w:pPr>
        <w:pStyle w:val="Nagwek2"/>
        <w:ind w:right="-1"/>
      </w:pPr>
      <w:bookmarkStart w:id="9" w:name="_Toc135211318"/>
      <w:bookmarkStart w:id="10" w:name="_Toc179365345"/>
      <w:bookmarkStart w:id="11" w:name="_Hlk135293658"/>
      <w:r w:rsidRPr="00211FC2">
        <w:t>Informacje na temat zmiany dokumentu</w:t>
      </w:r>
      <w:bookmarkEnd w:id="9"/>
      <w:bookmarkEnd w:id="10"/>
    </w:p>
    <w:p w14:paraId="46698FC1" w14:textId="64210E8C" w:rsidR="00704042" w:rsidRPr="00211FC2" w:rsidRDefault="00704042" w:rsidP="00A578C8">
      <w:pPr>
        <w:numPr>
          <w:ilvl w:val="0"/>
          <w:numId w:val="4"/>
        </w:numPr>
        <w:shd w:val="clear" w:color="auto" w:fill="FFFFFF"/>
        <w:tabs>
          <w:tab w:val="left" w:pos="418"/>
        </w:tabs>
        <w:spacing w:before="120" w:line="276" w:lineRule="auto"/>
        <w:ind w:right="-1"/>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A578C8">
      <w:pPr>
        <w:numPr>
          <w:ilvl w:val="0"/>
          <w:numId w:val="4"/>
        </w:numPr>
        <w:shd w:val="clear" w:color="auto" w:fill="FFFFFF"/>
        <w:tabs>
          <w:tab w:val="left" w:pos="418"/>
        </w:tabs>
        <w:spacing w:before="120" w:line="276" w:lineRule="auto"/>
        <w:ind w:left="420" w:right="-1"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E29F48" w:rsidR="00704042" w:rsidRPr="004C0FF2" w:rsidRDefault="00704042" w:rsidP="00A578C8">
      <w:pPr>
        <w:shd w:val="clear" w:color="auto" w:fill="FFFFFF"/>
        <w:tabs>
          <w:tab w:val="left" w:pos="418"/>
        </w:tabs>
        <w:spacing w:before="120" w:line="276" w:lineRule="auto"/>
        <w:ind w:left="418" w:right="-1" w:hanging="418"/>
        <w:rPr>
          <w:color w:val="000000" w:themeColor="text1"/>
          <w:sz w:val="24"/>
          <w:szCs w:val="24"/>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8534EB">
        <w:rPr>
          <w:color w:val="000000" w:themeColor="text1"/>
        </w:rPr>
        <w:t xml:space="preserve"> </w:t>
      </w:r>
      <w:r w:rsidRPr="00211FC2">
        <w:rPr>
          <w:color w:val="000000" w:themeColor="text1"/>
          <w:spacing w:val="-1"/>
          <w:sz w:val="24"/>
          <w:szCs w:val="24"/>
        </w:rPr>
        <w:t>w</w:t>
      </w:r>
      <w:r w:rsidR="008534EB">
        <w:rPr>
          <w:color w:val="000000" w:themeColor="text1"/>
          <w:spacing w:val="-1"/>
          <w:sz w:val="24"/>
          <w:szCs w:val="24"/>
        </w:rPr>
        <w:t> </w:t>
      </w:r>
      <w:r w:rsidRPr="00211FC2">
        <w:rPr>
          <w:color w:val="000000" w:themeColor="text1"/>
          <w:spacing w:val="-1"/>
          <w:sz w:val="24"/>
          <w:szCs w:val="24"/>
        </w:rPr>
        <w:t xml:space="preserve">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lastRenderedPageBreak/>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A578C8">
      <w:pPr>
        <w:numPr>
          <w:ilvl w:val="0"/>
          <w:numId w:val="5"/>
        </w:numPr>
        <w:shd w:val="clear" w:color="auto" w:fill="FFFFFF"/>
        <w:tabs>
          <w:tab w:val="left" w:pos="418"/>
        </w:tabs>
        <w:spacing w:before="120" w:line="276" w:lineRule="auto"/>
        <w:ind w:left="420" w:right="-1"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3346E220" w14:textId="047DBC51" w:rsidR="00FF369B" w:rsidRDefault="00AC4D5C" w:rsidP="00FF369B">
      <w:pPr>
        <w:numPr>
          <w:ilvl w:val="0"/>
          <w:numId w:val="5"/>
        </w:numPr>
        <w:shd w:val="clear" w:color="auto" w:fill="FFFFFF"/>
        <w:tabs>
          <w:tab w:val="left" w:pos="418"/>
        </w:tabs>
        <w:spacing w:before="120" w:line="276" w:lineRule="auto"/>
        <w:ind w:left="426" w:right="-1" w:hanging="426"/>
        <w:rPr>
          <w:color w:val="000000" w:themeColor="text1"/>
          <w:spacing w:val="-1"/>
          <w:sz w:val="24"/>
          <w:szCs w:val="24"/>
        </w:rPr>
      </w:pPr>
      <w:r w:rsidRPr="00DB030C">
        <w:rPr>
          <w:color w:val="000000" w:themeColor="text1"/>
          <w:spacing w:val="-1"/>
          <w:sz w:val="24"/>
          <w:szCs w:val="24"/>
        </w:rPr>
        <w:t>IP mo</w:t>
      </w:r>
      <w:r w:rsidRPr="00DB030C">
        <w:rPr>
          <w:rFonts w:cs="Times New Roman"/>
          <w:color w:val="000000" w:themeColor="text1"/>
          <w:spacing w:val="-1"/>
          <w:sz w:val="24"/>
          <w:szCs w:val="24"/>
        </w:rPr>
        <w:t>ż</w:t>
      </w:r>
      <w:r w:rsidRPr="00DB030C">
        <w:rPr>
          <w:color w:val="000000" w:themeColor="text1"/>
          <w:spacing w:val="-1"/>
          <w:sz w:val="24"/>
          <w:szCs w:val="24"/>
        </w:rPr>
        <w:t>e zmienia</w:t>
      </w:r>
      <w:r w:rsidRPr="00DB030C">
        <w:rPr>
          <w:rFonts w:cs="Times New Roman"/>
          <w:color w:val="000000" w:themeColor="text1"/>
          <w:spacing w:val="-1"/>
          <w:sz w:val="24"/>
          <w:szCs w:val="24"/>
        </w:rPr>
        <w:t>ć</w:t>
      </w:r>
      <w:r w:rsidRPr="00DB030C">
        <w:rPr>
          <w:color w:val="000000" w:themeColor="text1"/>
          <w:spacing w:val="-1"/>
          <w:sz w:val="24"/>
          <w:szCs w:val="24"/>
        </w:rPr>
        <w:t xml:space="preserve"> Regulamin wyboru projektów</w:t>
      </w:r>
      <w:r w:rsidR="00FF369B">
        <w:rPr>
          <w:color w:val="000000" w:themeColor="text1"/>
          <w:spacing w:val="-1"/>
          <w:sz w:val="24"/>
          <w:szCs w:val="24"/>
        </w:rPr>
        <w:t>,</w:t>
      </w:r>
      <w:r w:rsidRPr="00DB030C">
        <w:rPr>
          <w:color w:val="000000" w:themeColor="text1"/>
          <w:spacing w:val="-1"/>
          <w:sz w:val="24"/>
          <w:szCs w:val="24"/>
        </w:rPr>
        <w:t xml:space="preserve"> </w:t>
      </w:r>
      <w:r w:rsidR="00FF369B">
        <w:rPr>
          <w:color w:val="000000" w:themeColor="text1"/>
          <w:spacing w:val="-1"/>
          <w:sz w:val="24"/>
          <w:szCs w:val="24"/>
        </w:rPr>
        <w:t xml:space="preserve">w przypadku wystąpienia </w:t>
      </w:r>
      <w:r w:rsidR="00FF369B" w:rsidRPr="00FF369B">
        <w:rPr>
          <w:color w:val="000000" w:themeColor="text1"/>
          <w:spacing w:val="-1"/>
          <w:sz w:val="24"/>
          <w:szCs w:val="24"/>
        </w:rPr>
        <w:t>okoliczności, które mogą wpływać na datę</w:t>
      </w:r>
      <w:r w:rsidR="00FF369B">
        <w:rPr>
          <w:color w:val="000000" w:themeColor="text1"/>
          <w:spacing w:val="-1"/>
          <w:sz w:val="24"/>
          <w:szCs w:val="24"/>
        </w:rPr>
        <w:t xml:space="preserve"> </w:t>
      </w:r>
      <w:r w:rsidR="00FF369B" w:rsidRPr="00FF369B">
        <w:rPr>
          <w:color w:val="000000" w:themeColor="text1"/>
          <w:spacing w:val="-1"/>
          <w:sz w:val="24"/>
          <w:szCs w:val="24"/>
        </w:rPr>
        <w:t xml:space="preserve">zakończenia naboru, </w:t>
      </w:r>
      <w:r w:rsidR="00FF369B">
        <w:rPr>
          <w:color w:val="000000" w:themeColor="text1"/>
          <w:spacing w:val="-1"/>
          <w:sz w:val="24"/>
          <w:szCs w:val="24"/>
        </w:rPr>
        <w:t xml:space="preserve">do których </w:t>
      </w:r>
      <w:r w:rsidR="00FF369B" w:rsidRPr="00FF369B">
        <w:rPr>
          <w:color w:val="000000" w:themeColor="text1"/>
          <w:spacing w:val="-1"/>
          <w:sz w:val="24"/>
          <w:szCs w:val="24"/>
        </w:rPr>
        <w:t>należą w szczególności:</w:t>
      </w:r>
      <w:r w:rsidR="00FF369B">
        <w:rPr>
          <w:color w:val="000000" w:themeColor="text1"/>
          <w:spacing w:val="-1"/>
          <w:sz w:val="24"/>
          <w:szCs w:val="24"/>
        </w:rPr>
        <w:t xml:space="preserve"> </w:t>
      </w:r>
    </w:p>
    <w:p w14:paraId="70984934" w14:textId="77777777" w:rsidR="00FF369B" w:rsidRDefault="00FF369B" w:rsidP="00FF369B">
      <w:pPr>
        <w:pStyle w:val="Akapitzlist"/>
        <w:numPr>
          <w:ilvl w:val="0"/>
          <w:numId w:val="142"/>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zwiększenie kwoty przewidzianej na dofinansowanie projektów w ramach</w:t>
      </w:r>
      <w:r>
        <w:rPr>
          <w:color w:val="000000" w:themeColor="text1"/>
          <w:spacing w:val="-1"/>
          <w:sz w:val="24"/>
          <w:szCs w:val="24"/>
        </w:rPr>
        <w:t xml:space="preserve"> </w:t>
      </w:r>
      <w:r w:rsidRPr="00FF369B">
        <w:rPr>
          <w:color w:val="000000" w:themeColor="text1"/>
          <w:spacing w:val="-1"/>
          <w:sz w:val="24"/>
          <w:szCs w:val="24"/>
        </w:rPr>
        <w:t>postępowania,</w:t>
      </w:r>
    </w:p>
    <w:p w14:paraId="0E7033DE" w14:textId="77777777" w:rsidR="00FF369B" w:rsidRDefault="00FF369B" w:rsidP="00FF369B">
      <w:pPr>
        <w:pStyle w:val="Akapitzlist"/>
        <w:numPr>
          <w:ilvl w:val="0"/>
          <w:numId w:val="142"/>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osiągnięcie określonej wartości kwoty dofinansowania w złożonych wnioskach</w:t>
      </w:r>
      <w:r>
        <w:rPr>
          <w:color w:val="000000" w:themeColor="text1"/>
          <w:spacing w:val="-1"/>
          <w:sz w:val="24"/>
          <w:szCs w:val="24"/>
        </w:rPr>
        <w:t xml:space="preserve"> </w:t>
      </w:r>
      <w:r w:rsidRPr="00FF369B">
        <w:rPr>
          <w:color w:val="000000" w:themeColor="text1"/>
          <w:spacing w:val="-1"/>
          <w:sz w:val="24"/>
          <w:szCs w:val="24"/>
        </w:rPr>
        <w:t>w ramach postępowania,</w:t>
      </w:r>
    </w:p>
    <w:p w14:paraId="1A132C1F" w14:textId="77777777" w:rsidR="00FF369B" w:rsidRDefault="00FF369B" w:rsidP="00FF369B">
      <w:pPr>
        <w:pStyle w:val="Akapitzlist"/>
        <w:numPr>
          <w:ilvl w:val="0"/>
          <w:numId w:val="142"/>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inna niż przewidywana pierwotnie liczba składanych wniosków</w:t>
      </w:r>
      <w:r>
        <w:rPr>
          <w:color w:val="000000" w:themeColor="text1"/>
          <w:spacing w:val="-1"/>
          <w:sz w:val="24"/>
          <w:szCs w:val="24"/>
        </w:rPr>
        <w:t>,</w:t>
      </w:r>
    </w:p>
    <w:p w14:paraId="787CE1C5" w14:textId="6933AF38" w:rsidR="00AC4D5C" w:rsidRPr="00FF369B" w:rsidRDefault="00FF369B" w:rsidP="00FF369B">
      <w:pPr>
        <w:pStyle w:val="Akapitzlist"/>
        <w:numPr>
          <w:ilvl w:val="0"/>
          <w:numId w:val="142"/>
        </w:numPr>
        <w:shd w:val="clear" w:color="auto" w:fill="FFFFFF"/>
        <w:tabs>
          <w:tab w:val="left" w:pos="418"/>
        </w:tabs>
        <w:spacing w:before="120" w:line="276" w:lineRule="auto"/>
        <w:ind w:right="-1"/>
        <w:rPr>
          <w:color w:val="000000" w:themeColor="text1"/>
          <w:spacing w:val="-1"/>
          <w:sz w:val="24"/>
          <w:szCs w:val="24"/>
        </w:rPr>
      </w:pPr>
      <w:r>
        <w:rPr>
          <w:color w:val="000000" w:themeColor="text1"/>
          <w:spacing w:val="-1"/>
          <w:sz w:val="24"/>
          <w:szCs w:val="24"/>
        </w:rPr>
        <w:t xml:space="preserve">indywidualne potrzeby </w:t>
      </w:r>
      <w:r w:rsidRPr="00DB030C">
        <w:rPr>
          <w:color w:val="000000" w:themeColor="text1"/>
          <w:spacing w:val="-1"/>
          <w:sz w:val="24"/>
          <w:szCs w:val="24"/>
        </w:rPr>
        <w:t>zgłaszan</w:t>
      </w:r>
      <w:r>
        <w:rPr>
          <w:color w:val="000000" w:themeColor="text1"/>
          <w:spacing w:val="-1"/>
          <w:sz w:val="24"/>
          <w:szCs w:val="24"/>
        </w:rPr>
        <w:t>e</w:t>
      </w:r>
      <w:r w:rsidRPr="00DB030C">
        <w:rPr>
          <w:color w:val="000000" w:themeColor="text1"/>
          <w:spacing w:val="-1"/>
          <w:sz w:val="24"/>
          <w:szCs w:val="24"/>
        </w:rPr>
        <w:t xml:space="preserve"> przez potencjalnych wnioskodawców.</w:t>
      </w:r>
      <w:r>
        <w:rPr>
          <w:color w:val="000000" w:themeColor="text1"/>
          <w:spacing w:val="-1"/>
          <w:sz w:val="24"/>
          <w:szCs w:val="24"/>
        </w:rPr>
        <w:t xml:space="preserve"> </w:t>
      </w:r>
    </w:p>
    <w:p w14:paraId="6CB9CC48" w14:textId="2C3E98E9" w:rsidR="00630DF0" w:rsidRPr="00211FC2" w:rsidRDefault="00704042" w:rsidP="00A578C8">
      <w:pPr>
        <w:numPr>
          <w:ilvl w:val="0"/>
          <w:numId w:val="5"/>
        </w:numPr>
        <w:shd w:val="clear" w:color="auto" w:fill="FFFFFF"/>
        <w:tabs>
          <w:tab w:val="left" w:pos="418"/>
        </w:tabs>
        <w:spacing w:before="120" w:line="276" w:lineRule="auto"/>
        <w:ind w:left="420" w:right="-1"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E73FDB" w:rsidRDefault="00DB0EB4" w:rsidP="00A578C8">
      <w:pPr>
        <w:pStyle w:val="Nagwek1"/>
        <w:spacing w:before="120" w:after="240" w:line="23" w:lineRule="atLeast"/>
        <w:ind w:left="357" w:right="-1" w:hanging="357"/>
        <w:rPr>
          <w:rFonts w:ascii="Arial" w:hAnsi="Arial" w:cs="Arial"/>
          <w:b/>
          <w:color w:val="auto"/>
          <w:sz w:val="24"/>
          <w:szCs w:val="24"/>
        </w:rPr>
      </w:pPr>
      <w:bookmarkStart w:id="12" w:name="_Toc179365346"/>
      <w:bookmarkEnd w:id="11"/>
      <w:r w:rsidRPr="00E73FDB">
        <w:rPr>
          <w:rFonts w:ascii="Arial" w:hAnsi="Arial" w:cs="Arial"/>
          <w:b/>
          <w:color w:val="auto"/>
          <w:sz w:val="24"/>
          <w:szCs w:val="24"/>
        </w:rPr>
        <w:t>INFORMACJE O NABORZE</w:t>
      </w:r>
      <w:bookmarkEnd w:id="12"/>
    </w:p>
    <w:p w14:paraId="5474DB2B" w14:textId="417483EB" w:rsidR="000008BA" w:rsidRPr="00211FC2" w:rsidRDefault="000008BA" w:rsidP="00A578C8">
      <w:pPr>
        <w:pStyle w:val="Nagwek2"/>
        <w:ind w:right="-1"/>
      </w:pPr>
      <w:bookmarkStart w:id="13" w:name="_Toc179365347"/>
      <w:r w:rsidRPr="00211FC2">
        <w:t>Przedmiot naboru</w:t>
      </w:r>
      <w:bookmarkEnd w:id="13"/>
    </w:p>
    <w:p w14:paraId="64D757D2" w14:textId="09435492" w:rsidR="00E66536" w:rsidRPr="00211FC2" w:rsidRDefault="000008BA" w:rsidP="00A578C8">
      <w:pPr>
        <w:pStyle w:val="Akapitzlist"/>
        <w:numPr>
          <w:ilvl w:val="0"/>
          <w:numId w:val="65"/>
        </w:numPr>
        <w:spacing w:before="120" w:line="276" w:lineRule="auto"/>
        <w:ind w:left="425" w:right="-1"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A578C8">
      <w:pPr>
        <w:pStyle w:val="Akapitzlist"/>
        <w:numPr>
          <w:ilvl w:val="0"/>
          <w:numId w:val="65"/>
        </w:numPr>
        <w:spacing w:before="120" w:line="276" w:lineRule="auto"/>
        <w:ind w:left="425" w:right="-1"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8C84DCF" w14:textId="2294D3C7" w:rsidR="00D815E4" w:rsidRPr="00D815E4" w:rsidRDefault="000008BA" w:rsidP="00A578C8">
      <w:pPr>
        <w:pStyle w:val="Akapitzlist"/>
        <w:numPr>
          <w:ilvl w:val="0"/>
          <w:numId w:val="65"/>
        </w:numPr>
        <w:spacing w:before="120" w:line="276" w:lineRule="auto"/>
        <w:ind w:left="425" w:right="-1" w:hanging="425"/>
        <w:contextualSpacing w:val="0"/>
        <w:rPr>
          <w:color w:val="000000" w:themeColor="text1"/>
          <w:sz w:val="24"/>
          <w:szCs w:val="24"/>
        </w:rPr>
      </w:pPr>
      <w:r w:rsidRPr="00D815E4">
        <w:rPr>
          <w:color w:val="000000" w:themeColor="text1"/>
          <w:sz w:val="24"/>
          <w:szCs w:val="24"/>
        </w:rPr>
        <w:t xml:space="preserve">Przedmiotem naboru jest wybór do dofinansowania projektów, które najbardziej przyczynią się do osiągnięcia </w:t>
      </w:r>
      <w:r w:rsidR="008534EB" w:rsidRPr="00D815E4">
        <w:rPr>
          <w:color w:val="000000" w:themeColor="text1"/>
          <w:sz w:val="24"/>
          <w:szCs w:val="24"/>
        </w:rPr>
        <w:t>cel</w:t>
      </w:r>
      <w:r w:rsidR="008534EB">
        <w:rPr>
          <w:color w:val="000000" w:themeColor="text1"/>
          <w:sz w:val="24"/>
          <w:szCs w:val="24"/>
        </w:rPr>
        <w:t>u</w:t>
      </w:r>
      <w:r w:rsidR="008534EB" w:rsidRPr="00D815E4">
        <w:rPr>
          <w:color w:val="000000" w:themeColor="text1"/>
          <w:sz w:val="24"/>
          <w:szCs w:val="24"/>
        </w:rPr>
        <w:t xml:space="preserve"> </w:t>
      </w:r>
      <w:proofErr w:type="spellStart"/>
      <w:r w:rsidRPr="00D815E4">
        <w:rPr>
          <w:color w:val="000000" w:themeColor="text1"/>
          <w:sz w:val="24"/>
          <w:szCs w:val="24"/>
        </w:rPr>
        <w:t>FEdP</w:t>
      </w:r>
      <w:proofErr w:type="spellEnd"/>
      <w:r w:rsidRPr="00D815E4">
        <w:rPr>
          <w:color w:val="000000" w:themeColor="text1"/>
          <w:sz w:val="24"/>
          <w:szCs w:val="24"/>
        </w:rPr>
        <w:t xml:space="preserve"> 2021-2027 w ramach Priorytetu VII Fundusze na rzecz zatrudnienia i kształcenia osób dorosłych, </w:t>
      </w:r>
      <w:r w:rsidR="00500617" w:rsidRPr="00D815E4">
        <w:rPr>
          <w:color w:val="000000" w:themeColor="text1"/>
          <w:sz w:val="24"/>
          <w:szCs w:val="24"/>
        </w:rPr>
        <w:t>Działania 7.</w:t>
      </w:r>
      <w:r w:rsidR="00500617">
        <w:rPr>
          <w:color w:val="000000" w:themeColor="text1"/>
          <w:sz w:val="24"/>
          <w:szCs w:val="24"/>
        </w:rPr>
        <w:t>3</w:t>
      </w:r>
      <w:r w:rsidR="00500617" w:rsidRPr="00D815E4">
        <w:rPr>
          <w:b/>
          <w:bCs/>
          <w:color w:val="000000" w:themeColor="text1"/>
          <w:sz w:val="24"/>
          <w:szCs w:val="24"/>
        </w:rPr>
        <w:t xml:space="preserve"> </w:t>
      </w:r>
      <w:r w:rsidR="00500617">
        <w:rPr>
          <w:color w:val="000000" w:themeColor="text1"/>
          <w:sz w:val="24"/>
          <w:szCs w:val="24"/>
        </w:rPr>
        <w:t>Rozwój kadr regionalnej gospodarki</w:t>
      </w:r>
      <w:r w:rsidR="00D815E4" w:rsidRPr="00D815E4">
        <w:rPr>
          <w:color w:val="000000" w:themeColor="text1"/>
          <w:sz w:val="24"/>
          <w:szCs w:val="24"/>
        </w:rPr>
        <w:t>.</w:t>
      </w:r>
    </w:p>
    <w:p w14:paraId="0C12D7ED" w14:textId="5CCD75A0" w:rsidR="00D815E4" w:rsidRPr="00D815E4" w:rsidRDefault="00D815E4" w:rsidP="00A578C8">
      <w:pPr>
        <w:pStyle w:val="Akapitzlist"/>
        <w:numPr>
          <w:ilvl w:val="0"/>
          <w:numId w:val="65"/>
        </w:numPr>
        <w:spacing w:before="120" w:line="276" w:lineRule="auto"/>
        <w:ind w:left="425" w:right="-1" w:hanging="425"/>
        <w:contextualSpacing w:val="0"/>
        <w:rPr>
          <w:color w:val="000000" w:themeColor="text1"/>
          <w:sz w:val="24"/>
          <w:szCs w:val="24"/>
        </w:rPr>
      </w:pPr>
      <w:r w:rsidRPr="00D815E4">
        <w:rPr>
          <w:color w:val="000000" w:themeColor="text1"/>
          <w:sz w:val="24"/>
          <w:szCs w:val="24"/>
        </w:rPr>
        <w:t xml:space="preserve">Celem interwencji jest </w:t>
      </w:r>
      <w:r w:rsidR="00500617">
        <w:rPr>
          <w:color w:val="000000" w:themeColor="text1"/>
          <w:sz w:val="24"/>
          <w:szCs w:val="24"/>
        </w:rPr>
        <w:t>zwiększanie zdolności adaptacyjnych pracowników i</w:t>
      </w:r>
      <w:r w:rsidR="00DA4627">
        <w:rPr>
          <w:color w:val="000000" w:themeColor="text1"/>
          <w:sz w:val="24"/>
          <w:szCs w:val="24"/>
        </w:rPr>
        <w:t> </w:t>
      </w:r>
      <w:r w:rsidR="00500617">
        <w:rPr>
          <w:color w:val="000000" w:themeColor="text1"/>
          <w:sz w:val="24"/>
          <w:szCs w:val="24"/>
        </w:rPr>
        <w:t>pracodawców, w szczególności w zakresie: organizacji pracy, form świadczenia pracy, godzenia życia zawodowego z rodzinnym</w:t>
      </w:r>
      <w:r w:rsidRPr="00D815E4">
        <w:rPr>
          <w:color w:val="000000" w:themeColor="text1"/>
          <w:sz w:val="24"/>
          <w:szCs w:val="24"/>
        </w:rPr>
        <w:t>.</w:t>
      </w:r>
    </w:p>
    <w:p w14:paraId="5943EE1C" w14:textId="6AE7AA15" w:rsidR="00DB0EB4" w:rsidRPr="00211FC2" w:rsidRDefault="00DB0EB4" w:rsidP="00A578C8">
      <w:pPr>
        <w:pStyle w:val="Nagwek2"/>
        <w:ind w:right="-1"/>
      </w:pPr>
      <w:bookmarkStart w:id="14" w:name="_Toc179365348"/>
      <w:r w:rsidRPr="00211FC2">
        <w:t>Podstawowe informacje o naborze</w:t>
      </w:r>
      <w:bookmarkEnd w:id="14"/>
    </w:p>
    <w:p w14:paraId="751F534E" w14:textId="77777777" w:rsidR="003A5329" w:rsidRDefault="00EB6110" w:rsidP="00A578C8">
      <w:pPr>
        <w:pStyle w:val="Akapitzlist"/>
        <w:numPr>
          <w:ilvl w:val="0"/>
          <w:numId w:val="92"/>
        </w:numPr>
        <w:spacing w:before="120" w:line="276" w:lineRule="auto"/>
        <w:ind w:left="426" w:right="-1" w:hanging="426"/>
        <w:contextualSpacing w:val="0"/>
        <w:rPr>
          <w:color w:val="000000" w:themeColor="text1"/>
          <w:sz w:val="24"/>
          <w:szCs w:val="24"/>
        </w:rPr>
      </w:pPr>
      <w:r w:rsidRPr="003A5329">
        <w:rPr>
          <w:color w:val="000000" w:themeColor="text1"/>
          <w:sz w:val="24"/>
          <w:szCs w:val="24"/>
        </w:rPr>
        <w:t>Składając wniosek o dofinansowanie Wnioskodawca potwierdza</w:t>
      </w:r>
      <w:r w:rsidR="00E66536" w:rsidRPr="003A5329">
        <w:rPr>
          <w:color w:val="000000" w:themeColor="text1"/>
          <w:sz w:val="24"/>
          <w:szCs w:val="24"/>
        </w:rPr>
        <w:t>,</w:t>
      </w:r>
      <w:r w:rsidRPr="003A5329">
        <w:rPr>
          <w:color w:val="000000" w:themeColor="text1"/>
          <w:sz w:val="24"/>
          <w:szCs w:val="24"/>
        </w:rPr>
        <w:t xml:space="preserve"> że zapoznał się</w:t>
      </w:r>
      <w:r w:rsidR="0017579E" w:rsidRPr="003A5329">
        <w:rPr>
          <w:color w:val="000000" w:themeColor="text1"/>
          <w:sz w:val="24"/>
          <w:szCs w:val="24"/>
        </w:rPr>
        <w:t xml:space="preserve"> z </w:t>
      </w:r>
      <w:r w:rsidRPr="003A5329">
        <w:rPr>
          <w:color w:val="000000" w:themeColor="text1"/>
          <w:sz w:val="24"/>
          <w:szCs w:val="24"/>
        </w:rPr>
        <w:t>Regulaminem wyboru projekt</w:t>
      </w:r>
      <w:r w:rsidR="00E66536" w:rsidRPr="003A5329">
        <w:rPr>
          <w:color w:val="000000" w:themeColor="text1"/>
          <w:sz w:val="24"/>
          <w:szCs w:val="24"/>
        </w:rPr>
        <w:t>ów</w:t>
      </w:r>
      <w:r w:rsidRPr="003A5329">
        <w:rPr>
          <w:color w:val="000000" w:themeColor="text1"/>
          <w:sz w:val="24"/>
          <w:szCs w:val="24"/>
        </w:rPr>
        <w:t xml:space="preserve"> oraz akceptuje jego postanowienia.</w:t>
      </w:r>
    </w:p>
    <w:p w14:paraId="09AFBA80" w14:textId="11BC052D" w:rsidR="000B7E87" w:rsidRPr="003A5329" w:rsidRDefault="00804225" w:rsidP="00A578C8">
      <w:pPr>
        <w:pStyle w:val="Akapitzlist"/>
        <w:numPr>
          <w:ilvl w:val="0"/>
          <w:numId w:val="92"/>
        </w:numPr>
        <w:spacing w:before="120" w:line="276" w:lineRule="auto"/>
        <w:ind w:left="426" w:right="-1" w:hanging="426"/>
        <w:contextualSpacing w:val="0"/>
        <w:rPr>
          <w:color w:val="000000" w:themeColor="text1"/>
          <w:sz w:val="24"/>
          <w:szCs w:val="24"/>
        </w:rPr>
      </w:pPr>
      <w:r w:rsidRPr="003A5329">
        <w:rPr>
          <w:color w:val="000000" w:themeColor="text1"/>
          <w:sz w:val="24"/>
          <w:szCs w:val="24"/>
        </w:rPr>
        <w:t>Wszelkie terminy realizacji określonych czynności wskazane</w:t>
      </w:r>
      <w:r w:rsidR="0017579E" w:rsidRPr="003A5329">
        <w:rPr>
          <w:color w:val="000000" w:themeColor="text1"/>
          <w:sz w:val="24"/>
          <w:szCs w:val="24"/>
        </w:rPr>
        <w:t xml:space="preserve"> w </w:t>
      </w:r>
      <w:r w:rsidRPr="003A5329">
        <w:rPr>
          <w:color w:val="000000" w:themeColor="text1"/>
          <w:sz w:val="24"/>
          <w:szCs w:val="24"/>
        </w:rPr>
        <w:t>Regulaminie</w:t>
      </w:r>
      <w:r w:rsidR="00524AC0" w:rsidRPr="003A5329">
        <w:rPr>
          <w:color w:val="000000" w:themeColor="text1"/>
          <w:sz w:val="24"/>
          <w:szCs w:val="24"/>
        </w:rPr>
        <w:t xml:space="preserve"> </w:t>
      </w:r>
      <w:r w:rsidRPr="003A5329">
        <w:rPr>
          <w:color w:val="000000" w:themeColor="text1"/>
          <w:sz w:val="24"/>
          <w:szCs w:val="24"/>
        </w:rPr>
        <w:t>wyboru projekt</w:t>
      </w:r>
      <w:r w:rsidR="00E66536" w:rsidRPr="003A5329">
        <w:rPr>
          <w:color w:val="000000" w:themeColor="text1"/>
          <w:sz w:val="24"/>
          <w:szCs w:val="24"/>
        </w:rPr>
        <w:t>ów</w:t>
      </w:r>
      <w:r w:rsidRPr="003A5329">
        <w:rPr>
          <w:color w:val="000000" w:themeColor="text1"/>
          <w:sz w:val="24"/>
          <w:szCs w:val="24"/>
        </w:rPr>
        <w:t>, jeśli nie określono inaczej, wyrażone są</w:t>
      </w:r>
      <w:r w:rsidR="0017579E" w:rsidRPr="003A5329">
        <w:rPr>
          <w:color w:val="000000" w:themeColor="text1"/>
          <w:sz w:val="24"/>
          <w:szCs w:val="24"/>
        </w:rPr>
        <w:t xml:space="preserve"> w </w:t>
      </w:r>
      <w:r w:rsidRPr="003A5329">
        <w:rPr>
          <w:color w:val="000000" w:themeColor="text1"/>
          <w:sz w:val="24"/>
          <w:szCs w:val="24"/>
        </w:rPr>
        <w:t>dniach</w:t>
      </w:r>
      <w:r w:rsidR="00524AC0" w:rsidRPr="003A5329">
        <w:rPr>
          <w:color w:val="000000" w:themeColor="text1"/>
          <w:sz w:val="24"/>
          <w:szCs w:val="24"/>
        </w:rPr>
        <w:t xml:space="preserve"> </w:t>
      </w:r>
      <w:r w:rsidRPr="003A5329">
        <w:rPr>
          <w:color w:val="000000" w:themeColor="text1"/>
          <w:sz w:val="24"/>
          <w:szCs w:val="24"/>
        </w:rPr>
        <w:t>kalendarzowych. Zgodnie</w:t>
      </w:r>
      <w:r w:rsidR="0017579E" w:rsidRPr="003A5329">
        <w:rPr>
          <w:color w:val="000000" w:themeColor="text1"/>
          <w:sz w:val="24"/>
          <w:szCs w:val="24"/>
        </w:rPr>
        <w:t xml:space="preserve"> z </w:t>
      </w:r>
      <w:r w:rsidRPr="003A5329">
        <w:rPr>
          <w:color w:val="000000" w:themeColor="text1"/>
          <w:sz w:val="24"/>
          <w:szCs w:val="24"/>
        </w:rPr>
        <w:t>art. 59 ustawy wdrożeniowej, do postępowania</w:t>
      </w:r>
      <w:r w:rsidR="0017579E" w:rsidRPr="003A5329">
        <w:rPr>
          <w:color w:val="000000" w:themeColor="text1"/>
          <w:sz w:val="24"/>
          <w:szCs w:val="24"/>
        </w:rPr>
        <w:t xml:space="preserve"> </w:t>
      </w:r>
      <w:r w:rsidR="0017579E" w:rsidRPr="003A5329">
        <w:rPr>
          <w:color w:val="000000" w:themeColor="text1"/>
          <w:sz w:val="24"/>
          <w:szCs w:val="24"/>
        </w:rPr>
        <w:lastRenderedPageBreak/>
        <w:t>w </w:t>
      </w:r>
      <w:r w:rsidRPr="003A5329">
        <w:rPr>
          <w:color w:val="000000" w:themeColor="text1"/>
          <w:sz w:val="24"/>
          <w:szCs w:val="24"/>
        </w:rPr>
        <w:t>zakresie wyboru projekt</w:t>
      </w:r>
      <w:r w:rsidR="00EB6BE0" w:rsidRPr="003A5329">
        <w:rPr>
          <w:color w:val="000000" w:themeColor="text1"/>
          <w:sz w:val="24"/>
          <w:szCs w:val="24"/>
        </w:rPr>
        <w:t>ów</w:t>
      </w:r>
      <w:r w:rsidRPr="003A5329">
        <w:rPr>
          <w:color w:val="000000" w:themeColor="text1"/>
          <w:sz w:val="24"/>
          <w:szCs w:val="24"/>
        </w:rPr>
        <w:t xml:space="preserve"> do dofinansowania nie stosuje się przepisów KPA,</w:t>
      </w:r>
      <w:r w:rsidR="0017579E" w:rsidRPr="003A5329">
        <w:rPr>
          <w:color w:val="000000" w:themeColor="text1"/>
          <w:sz w:val="24"/>
          <w:szCs w:val="24"/>
        </w:rPr>
        <w:t xml:space="preserve"> z </w:t>
      </w:r>
      <w:r w:rsidR="006A4525" w:rsidRPr="003A5329">
        <w:rPr>
          <w:color w:val="000000" w:themeColor="text1"/>
          <w:sz w:val="24"/>
          <w:szCs w:val="24"/>
        </w:rPr>
        <w:t xml:space="preserve"> </w:t>
      </w:r>
      <w:r w:rsidRPr="003A5329">
        <w:rPr>
          <w:color w:val="000000" w:themeColor="text1"/>
          <w:sz w:val="24"/>
          <w:szCs w:val="24"/>
        </w:rPr>
        <w:t>wyjątkiem art. 24</w:t>
      </w:r>
      <w:r w:rsidR="0017579E" w:rsidRPr="003A5329">
        <w:rPr>
          <w:color w:val="000000" w:themeColor="text1"/>
          <w:sz w:val="24"/>
          <w:szCs w:val="24"/>
        </w:rPr>
        <w:t xml:space="preserve"> i </w:t>
      </w:r>
      <w:r w:rsidRPr="003A5329">
        <w:rPr>
          <w:color w:val="000000" w:themeColor="text1"/>
          <w:sz w:val="24"/>
          <w:szCs w:val="24"/>
        </w:rPr>
        <w:t>art. 57 § 1-4, o ile ww. ustawa nie stanowi inaczej.</w:t>
      </w:r>
    </w:p>
    <w:p w14:paraId="2664E160" w14:textId="46D5AE3B" w:rsidR="000B7E87" w:rsidRPr="00211FC2" w:rsidRDefault="00804225" w:rsidP="00A578C8">
      <w:pPr>
        <w:numPr>
          <w:ilvl w:val="0"/>
          <w:numId w:val="92"/>
        </w:numPr>
        <w:spacing w:before="120" w:line="276" w:lineRule="auto"/>
        <w:ind w:left="426" w:right="-1"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A578C8">
      <w:pPr>
        <w:numPr>
          <w:ilvl w:val="0"/>
          <w:numId w:val="92"/>
        </w:numPr>
        <w:spacing w:before="120" w:line="276" w:lineRule="auto"/>
        <w:ind w:left="426" w:right="-1"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A578C8">
      <w:pPr>
        <w:numPr>
          <w:ilvl w:val="0"/>
          <w:numId w:val="92"/>
        </w:numPr>
        <w:spacing w:before="120" w:line="276" w:lineRule="auto"/>
        <w:ind w:left="426" w:right="-1"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A578C8">
      <w:pPr>
        <w:numPr>
          <w:ilvl w:val="0"/>
          <w:numId w:val="92"/>
        </w:numPr>
        <w:spacing w:before="120" w:line="276" w:lineRule="auto"/>
        <w:ind w:left="426" w:right="-1"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6DCC673A" w:rsidR="00A36F81" w:rsidRPr="00211FC2" w:rsidRDefault="00A36F81" w:rsidP="00A578C8">
      <w:pPr>
        <w:pStyle w:val="Default"/>
        <w:numPr>
          <w:ilvl w:val="0"/>
          <w:numId w:val="92"/>
        </w:numPr>
        <w:spacing w:before="120" w:line="276" w:lineRule="auto"/>
        <w:ind w:left="426" w:right="-1" w:hanging="426"/>
        <w:rPr>
          <w:color w:val="000000" w:themeColor="text1"/>
        </w:rPr>
      </w:pPr>
      <w:r w:rsidRPr="00211FC2">
        <w:rPr>
          <w:color w:val="000000" w:themeColor="text1"/>
        </w:rPr>
        <w:t xml:space="preserve">ION, na podstawie art. 58 ustawy wdrożeniowej, unieważnia </w:t>
      </w:r>
      <w:r w:rsidR="009E2D02">
        <w:rPr>
          <w:color w:val="000000" w:themeColor="text1"/>
          <w:lang w:eastAsia="pl-PL"/>
        </w:rPr>
        <w:t>postepowanie</w:t>
      </w:r>
      <w:r w:rsidRPr="00211FC2">
        <w:rPr>
          <w:color w:val="000000" w:themeColor="text1"/>
          <w:lang w:eastAsia="pl-PL"/>
        </w:rPr>
        <w:t>, gdy:</w:t>
      </w:r>
    </w:p>
    <w:p w14:paraId="0AE3A16D" w14:textId="77777777" w:rsidR="00483B8C" w:rsidRPr="00211FC2" w:rsidRDefault="00A36F81" w:rsidP="00A578C8">
      <w:pPr>
        <w:pStyle w:val="Default"/>
        <w:numPr>
          <w:ilvl w:val="0"/>
          <w:numId w:val="53"/>
        </w:numPr>
        <w:spacing w:before="120" w:line="276" w:lineRule="auto"/>
        <w:ind w:left="851" w:right="-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A578C8">
      <w:pPr>
        <w:pStyle w:val="Default"/>
        <w:numPr>
          <w:ilvl w:val="0"/>
          <w:numId w:val="53"/>
        </w:numPr>
        <w:spacing w:before="120" w:line="276" w:lineRule="auto"/>
        <w:ind w:left="851" w:right="-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71BD2F87" w14:textId="2C02F1FB" w:rsidR="00A36F81" w:rsidRPr="009E2D02" w:rsidRDefault="00A36F81" w:rsidP="009E2D02">
      <w:pPr>
        <w:pStyle w:val="Default"/>
        <w:numPr>
          <w:ilvl w:val="0"/>
          <w:numId w:val="53"/>
        </w:numPr>
        <w:spacing w:before="120" w:line="276" w:lineRule="auto"/>
        <w:ind w:left="851" w:right="-1"/>
        <w:rPr>
          <w:color w:val="000000" w:themeColor="text1"/>
        </w:rPr>
      </w:pPr>
      <w:r w:rsidRPr="00211FC2">
        <w:rPr>
          <w:color w:val="000000" w:themeColor="text1"/>
        </w:rPr>
        <w:t>postępowanie obarczone jest niemożliwą do usunięcia wadą prawną.</w:t>
      </w:r>
    </w:p>
    <w:p w14:paraId="01D53BD1" w14:textId="72E2C26B" w:rsidR="00A36F81" w:rsidRPr="00211FC2" w:rsidRDefault="00A36F81" w:rsidP="00A578C8">
      <w:pPr>
        <w:pStyle w:val="Default"/>
        <w:numPr>
          <w:ilvl w:val="0"/>
          <w:numId w:val="92"/>
        </w:numPr>
        <w:spacing w:before="120" w:line="276" w:lineRule="auto"/>
        <w:ind w:left="426" w:right="-1" w:hanging="426"/>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A578C8">
      <w:pPr>
        <w:pStyle w:val="Default"/>
        <w:numPr>
          <w:ilvl w:val="0"/>
          <w:numId w:val="92"/>
        </w:numPr>
        <w:spacing w:before="120" w:line="276" w:lineRule="auto"/>
        <w:ind w:left="426" w:right="-1" w:hanging="426"/>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0988112D" w:rsidR="00FD3175" w:rsidRPr="00211FC2" w:rsidRDefault="00FD3175" w:rsidP="00A578C8">
      <w:pPr>
        <w:pStyle w:val="Default"/>
        <w:numPr>
          <w:ilvl w:val="0"/>
          <w:numId w:val="92"/>
        </w:numPr>
        <w:spacing w:before="120" w:line="276" w:lineRule="auto"/>
        <w:ind w:left="426" w:right="-1"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w:t>
      </w:r>
      <w:r w:rsidR="001772F7">
        <w:rPr>
          <w:color w:val="000000" w:themeColor="text1"/>
        </w:rPr>
        <w:t>4</w:t>
      </w:r>
      <w:r w:rsidRPr="00211FC2">
        <w:rPr>
          <w:color w:val="000000" w:themeColor="text1"/>
        </w:rPr>
        <w:t xml:space="preserve"> r. poz. 1</w:t>
      </w:r>
      <w:r w:rsidR="001772F7">
        <w:rPr>
          <w:color w:val="000000" w:themeColor="text1"/>
        </w:rPr>
        <w:t>112</w:t>
      </w:r>
      <w:r w:rsidRPr="00211FC2">
        <w:rPr>
          <w:color w:val="000000" w:themeColor="text1"/>
        </w:rPr>
        <w:t xml:space="preserve">). </w:t>
      </w:r>
    </w:p>
    <w:p w14:paraId="15D5E929" w14:textId="2757CDED" w:rsidR="00904C1F" w:rsidRPr="00211FC2" w:rsidRDefault="00FD3175" w:rsidP="00A578C8">
      <w:pPr>
        <w:pStyle w:val="Default"/>
        <w:numPr>
          <w:ilvl w:val="0"/>
          <w:numId w:val="92"/>
        </w:numPr>
        <w:spacing w:before="120" w:line="276" w:lineRule="auto"/>
        <w:ind w:left="425" w:right="-1" w:hanging="425"/>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Default="00904C1F" w:rsidP="00A578C8">
      <w:pPr>
        <w:pStyle w:val="Default"/>
        <w:numPr>
          <w:ilvl w:val="0"/>
          <w:numId w:val="92"/>
        </w:numPr>
        <w:spacing w:before="120" w:line="276" w:lineRule="auto"/>
        <w:ind w:left="426" w:right="-1" w:hanging="426"/>
        <w:rPr>
          <w:color w:val="000000" w:themeColor="text1"/>
        </w:rPr>
      </w:pPr>
      <w:r w:rsidRPr="00211FC2">
        <w:rPr>
          <w:color w:val="000000" w:themeColor="text1"/>
        </w:rPr>
        <w:lastRenderedPageBreak/>
        <w:t>Dostęp do informacji przedstawianych przez wnioskodawców mogą uzyskać podmioty dokonujące ewaluacji programów z zastrzeżeniem, że zapewnią ich poufność oraz będą chronić informacje stanowiące tajemnice prawnie chronione.</w:t>
      </w:r>
    </w:p>
    <w:p w14:paraId="3E9FA9C4" w14:textId="77777777" w:rsidR="006328D3" w:rsidRPr="00211FC2" w:rsidRDefault="006328D3" w:rsidP="006328D3">
      <w:pPr>
        <w:pStyle w:val="Default"/>
        <w:spacing w:before="120" w:line="276" w:lineRule="auto"/>
        <w:ind w:right="-1"/>
        <w:rPr>
          <w:color w:val="000000" w:themeColor="text1"/>
        </w:rPr>
      </w:pPr>
    </w:p>
    <w:p w14:paraId="64235714" w14:textId="17FBADD8" w:rsidR="00F5131F" w:rsidRPr="00211FC2" w:rsidRDefault="00F5131F" w:rsidP="00A578C8">
      <w:pPr>
        <w:pStyle w:val="Default"/>
        <w:numPr>
          <w:ilvl w:val="0"/>
          <w:numId w:val="92"/>
        </w:numPr>
        <w:spacing w:before="120" w:line="276" w:lineRule="auto"/>
        <w:ind w:left="426" w:right="-1" w:hanging="426"/>
        <w:rPr>
          <w:color w:val="000000" w:themeColor="text1"/>
        </w:rPr>
      </w:pPr>
      <w:r w:rsidRPr="00211FC2">
        <w:rPr>
          <w:color w:val="000000" w:themeColor="text1"/>
        </w:rPr>
        <w:t>Rzecznik Funduszy Europejskich</w:t>
      </w:r>
    </w:p>
    <w:p w14:paraId="0571A16E" w14:textId="77777777" w:rsidR="00F5131F" w:rsidRPr="00211FC2" w:rsidRDefault="00F5131F" w:rsidP="00A578C8">
      <w:pPr>
        <w:pStyle w:val="Default"/>
        <w:spacing w:before="120" w:line="276" w:lineRule="auto"/>
        <w:ind w:left="426" w:right="-1"/>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analizowanie zgłoszeń, o których mowa w punkcie a);</w:t>
      </w:r>
    </w:p>
    <w:p w14:paraId="1D895079" w14:textId="77777777"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A578C8">
      <w:pPr>
        <w:pStyle w:val="Default"/>
        <w:numPr>
          <w:ilvl w:val="0"/>
          <w:numId w:val="93"/>
        </w:numPr>
        <w:spacing w:before="120" w:line="276" w:lineRule="auto"/>
        <w:ind w:right="-1"/>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A578C8">
      <w:pPr>
        <w:pStyle w:val="Default"/>
        <w:spacing w:before="120" w:line="276" w:lineRule="auto"/>
        <w:ind w:left="425" w:right="-1"/>
        <w:rPr>
          <w:color w:val="000000" w:themeColor="text1"/>
        </w:rPr>
      </w:pPr>
      <w:r w:rsidRPr="00211FC2">
        <w:rPr>
          <w:color w:val="000000" w:themeColor="text1"/>
        </w:rPr>
        <w:t>Więcej informacji znajduje się na stronie:</w:t>
      </w:r>
    </w:p>
    <w:p w14:paraId="3811F412" w14:textId="1CC746A2" w:rsidR="00817607" w:rsidRPr="00211FC2" w:rsidRDefault="00817607" w:rsidP="00A578C8">
      <w:pPr>
        <w:pStyle w:val="Default"/>
        <w:spacing w:before="120" w:line="276" w:lineRule="auto"/>
        <w:ind w:left="425" w:right="-1"/>
        <w:rPr>
          <w:color w:val="000000" w:themeColor="text1"/>
        </w:rPr>
      </w:pPr>
      <w:hyperlink r:id="rId9" w:history="1">
        <w:r w:rsidRPr="001772F7">
          <w:rPr>
            <w:rStyle w:val="Hipercze"/>
          </w:rPr>
          <w:t>https://funduszeuepodlaskie.eu/pl/dowiedz_sie_wiecej_o_programie/rzecznik-funduszy-europejskich.html</w:t>
        </w:r>
      </w:hyperlink>
    </w:p>
    <w:p w14:paraId="5CAD9CE1" w14:textId="77777777" w:rsidR="002A5D88" w:rsidRDefault="00F5131F" w:rsidP="00A578C8">
      <w:pPr>
        <w:pStyle w:val="Default"/>
        <w:spacing w:before="120" w:line="276" w:lineRule="auto"/>
        <w:ind w:left="426" w:right="-1"/>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2A5D88">
        <w:rPr>
          <w:color w:val="000000" w:themeColor="text1"/>
        </w:rPr>
        <w:t> </w:t>
      </w:r>
      <w:r w:rsidRPr="00211FC2">
        <w:rPr>
          <w:color w:val="000000" w:themeColor="text1"/>
        </w:rPr>
        <w:t>018.</w:t>
      </w:r>
    </w:p>
    <w:p w14:paraId="1E4F94FE" w14:textId="7C83078E" w:rsidR="002A5D88" w:rsidRPr="00386462" w:rsidRDefault="002A5D88" w:rsidP="00A578C8">
      <w:pPr>
        <w:pStyle w:val="Default"/>
        <w:numPr>
          <w:ilvl w:val="0"/>
          <w:numId w:val="92"/>
        </w:numPr>
        <w:spacing w:before="120" w:line="276" w:lineRule="auto"/>
        <w:ind w:left="425" w:right="-1" w:hanging="426"/>
        <w:rPr>
          <w:color w:val="auto"/>
        </w:rPr>
      </w:pPr>
      <w:r w:rsidRPr="00386462">
        <w:t xml:space="preserve">Do zamieszczania zapytań ofertowych przez wnioskodawców/beneficjentów zgodnie z zasadą konkurencyjności określoną w podrozdziale 3.2 Wytycznych kwalifikowalności przeznaczona jest Baza Konkurencyjności 2021. Jest to strona internetowa prowadzona przez ministra właściwego do spraw rozwoju regionalnego, która umożliwia publikację ogłoszeń beneficjentów, co jest warunkiem spełnienia powyższej zasady konkurencyjności. Internetowa baza ofert udostępniona na stronie </w:t>
      </w:r>
      <w:hyperlink r:id="rId10" w:history="1">
        <w:r w:rsidRPr="00386462">
          <w:rPr>
            <w:rStyle w:val="Hipercze"/>
            <w:rFonts w:eastAsiaTheme="majorEastAsia"/>
            <w:color w:val="0563C1"/>
          </w:rPr>
          <w:t>https://bazakonkurencyjnosci.funduszeeuropejskie.gov.pl/</w:t>
        </w:r>
      </w:hyperlink>
      <w:r w:rsidRPr="00386462">
        <w:t xml:space="preserve"> umożliwia zgromadzenie w jednym miejscu zamówień składanych przez beneficjentów/wnioskodawców. </w:t>
      </w:r>
    </w:p>
    <w:p w14:paraId="41436B83" w14:textId="4A724F0D" w:rsidR="002A5D88" w:rsidRPr="00386462" w:rsidRDefault="002A5D88" w:rsidP="00A578C8">
      <w:pPr>
        <w:pStyle w:val="Default"/>
        <w:spacing w:before="120" w:line="276" w:lineRule="auto"/>
        <w:ind w:left="425" w:right="-1"/>
        <w:rPr>
          <w:color w:val="auto"/>
        </w:rPr>
      </w:pPr>
      <w:r w:rsidRPr="00386462">
        <w:t xml:space="preserve">Informacje na temat BK2021, dane kontaktowe wsparcia technicznego aplikacji, a także niezbędne instrukcje dla użytkowników znajdują się na stronie: </w:t>
      </w:r>
      <w:hyperlink r:id="rId11" w:history="1">
        <w:r w:rsidRPr="00C46E64">
          <w:rPr>
            <w:rStyle w:val="Hipercze"/>
            <w:rFonts w:eastAsiaTheme="majorEastAsia"/>
            <w:color w:val="0563C1"/>
          </w:rPr>
          <w:t>https://funduszeuepodlaskie.eu/pl/dowiedz_sie_wiecej_o_programie/skorzystaj_z_systemu_informatycz/baza-konkurencyjnosci-bk2021.html</w:t>
        </w:r>
      </w:hyperlink>
    </w:p>
    <w:p w14:paraId="64D8AB67" w14:textId="216BD1A7" w:rsidR="00C42467" w:rsidRPr="00211FC2" w:rsidRDefault="004A1B86" w:rsidP="00A578C8">
      <w:pPr>
        <w:pStyle w:val="Nagwek2"/>
        <w:ind w:right="-1"/>
      </w:pPr>
      <w:bookmarkStart w:id="15" w:name="_Toc179365349"/>
      <w:r w:rsidRPr="00211FC2">
        <w:lastRenderedPageBreak/>
        <w:t>Sposób</w:t>
      </w:r>
      <w:r w:rsidR="00C42467" w:rsidRPr="00211FC2">
        <w:t xml:space="preserve"> komunikacji </w:t>
      </w:r>
      <w:r w:rsidRPr="00211FC2">
        <w:t xml:space="preserve">oraz udzielanie </w:t>
      </w:r>
      <w:r w:rsidR="00B44A4E" w:rsidRPr="00211FC2">
        <w:t xml:space="preserve">dodatkowych </w:t>
      </w:r>
      <w:r w:rsidRPr="00211FC2">
        <w:t>informacji</w:t>
      </w:r>
      <w:bookmarkEnd w:id="15"/>
      <w:r w:rsidR="00C42467" w:rsidRPr="00211FC2">
        <w:t xml:space="preserve"> </w:t>
      </w:r>
    </w:p>
    <w:p w14:paraId="0AF552E7" w14:textId="77777777" w:rsidR="00C42467" w:rsidRDefault="00C42467" w:rsidP="00A578C8">
      <w:pPr>
        <w:numPr>
          <w:ilvl w:val="0"/>
          <w:numId w:val="54"/>
        </w:numPr>
        <w:spacing w:before="120" w:line="276" w:lineRule="auto"/>
        <w:ind w:left="426" w:right="-1" w:hanging="426"/>
        <w:rPr>
          <w:color w:val="000000" w:themeColor="text1"/>
          <w:sz w:val="24"/>
          <w:szCs w:val="24"/>
        </w:rPr>
      </w:pPr>
      <w:r w:rsidRPr="00D815E4">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5F410613" w14:textId="77777777" w:rsidR="006328D3" w:rsidRPr="00D815E4" w:rsidRDefault="006328D3" w:rsidP="006328D3">
      <w:pPr>
        <w:spacing w:before="120" w:line="276" w:lineRule="auto"/>
        <w:ind w:left="426" w:right="-1"/>
        <w:rPr>
          <w:color w:val="000000" w:themeColor="text1"/>
          <w:sz w:val="24"/>
          <w:szCs w:val="24"/>
        </w:rPr>
      </w:pPr>
    </w:p>
    <w:p w14:paraId="0888C0A6" w14:textId="77777777" w:rsidR="00C42467" w:rsidRPr="00D815E4" w:rsidRDefault="00C42467" w:rsidP="00A578C8">
      <w:pPr>
        <w:numPr>
          <w:ilvl w:val="0"/>
          <w:numId w:val="54"/>
        </w:numPr>
        <w:spacing w:before="120" w:line="276" w:lineRule="auto"/>
        <w:ind w:left="426" w:right="-1" w:hanging="426"/>
        <w:rPr>
          <w:color w:val="000000" w:themeColor="text1"/>
          <w:sz w:val="24"/>
          <w:szCs w:val="24"/>
        </w:rPr>
      </w:pPr>
      <w:r w:rsidRPr="00D815E4">
        <w:rPr>
          <w:color w:val="000000" w:themeColor="text1"/>
          <w:sz w:val="24"/>
          <w:szCs w:val="24"/>
        </w:rPr>
        <w:t xml:space="preserve">Wyjaśnienia w kwestiach dotyczących naboru można uzyskać w siedzibie Wojewódzkiego Urzędu Pracy w Białymstoku </w:t>
      </w:r>
      <w:r w:rsidRPr="00D815E4">
        <w:rPr>
          <w:b/>
          <w:bCs/>
          <w:color w:val="000000" w:themeColor="text1"/>
          <w:sz w:val="24"/>
          <w:szCs w:val="24"/>
        </w:rPr>
        <w:t>ul. Pogodna 22 Białystok.</w:t>
      </w:r>
    </w:p>
    <w:p w14:paraId="6F20347C" w14:textId="452CD79C" w:rsidR="00C42467" w:rsidRPr="00D815E4" w:rsidRDefault="00C42467" w:rsidP="00A578C8">
      <w:pPr>
        <w:spacing w:before="120" w:line="276" w:lineRule="auto"/>
        <w:ind w:left="426" w:right="-1"/>
        <w:rPr>
          <w:color w:val="000000" w:themeColor="text1"/>
          <w:sz w:val="24"/>
          <w:szCs w:val="24"/>
        </w:rPr>
      </w:pPr>
      <w:r w:rsidRPr="00D815E4">
        <w:rPr>
          <w:color w:val="000000" w:themeColor="text1"/>
          <w:sz w:val="24"/>
          <w:szCs w:val="24"/>
        </w:rPr>
        <w:t>Wyjaśnienia udzielane będą w dni robocze od poniedziałku do piątku w godz.</w:t>
      </w:r>
      <w:r w:rsidR="000253D9" w:rsidRPr="00D815E4">
        <w:rPr>
          <w:color w:val="000000" w:themeColor="text1"/>
          <w:sz w:val="24"/>
          <w:szCs w:val="24"/>
        </w:rPr>
        <w:t xml:space="preserve"> </w:t>
      </w:r>
      <w:r w:rsidRPr="00D815E4">
        <w:rPr>
          <w:color w:val="000000" w:themeColor="text1"/>
          <w:sz w:val="24"/>
          <w:szCs w:val="24"/>
        </w:rPr>
        <w:t>od 7: 30 do 15:</w:t>
      </w:r>
      <w:r w:rsidR="00705D66">
        <w:rPr>
          <w:color w:val="000000" w:themeColor="text1"/>
          <w:sz w:val="24"/>
          <w:szCs w:val="24"/>
        </w:rPr>
        <w:t>0</w:t>
      </w:r>
      <w:r w:rsidR="00705D66" w:rsidRPr="00D815E4">
        <w:rPr>
          <w:color w:val="000000" w:themeColor="text1"/>
          <w:sz w:val="24"/>
          <w:szCs w:val="24"/>
        </w:rPr>
        <w:t xml:space="preserve">0 </w:t>
      </w:r>
      <w:r w:rsidRPr="00D815E4">
        <w:rPr>
          <w:color w:val="000000" w:themeColor="text1"/>
          <w:sz w:val="24"/>
          <w:szCs w:val="24"/>
        </w:rPr>
        <w:t>poprzez następujące kanały komunikacji:</w:t>
      </w:r>
    </w:p>
    <w:p w14:paraId="418A689E" w14:textId="1568C20A" w:rsidR="00C42467" w:rsidRPr="00D815E4" w:rsidRDefault="00C42467" w:rsidP="00A578C8">
      <w:pPr>
        <w:pStyle w:val="Akapitzlist"/>
        <w:numPr>
          <w:ilvl w:val="0"/>
          <w:numId w:val="9"/>
        </w:numPr>
        <w:spacing w:before="120" w:line="276" w:lineRule="auto"/>
        <w:ind w:left="1276" w:right="-1" w:hanging="425"/>
        <w:contextualSpacing w:val="0"/>
        <w:rPr>
          <w:color w:val="000000" w:themeColor="text1"/>
          <w:sz w:val="24"/>
          <w:szCs w:val="24"/>
        </w:rPr>
      </w:pPr>
      <w:r w:rsidRPr="00D815E4">
        <w:rPr>
          <w:color w:val="000000" w:themeColor="text1"/>
          <w:sz w:val="24"/>
          <w:szCs w:val="24"/>
        </w:rPr>
        <w:t xml:space="preserve">konsultacje elektroniczne (drogą e-mailową na adres: </w:t>
      </w:r>
      <w:hyperlink r:id="rId12" w:history="1">
        <w:r w:rsidRPr="00D815E4">
          <w:rPr>
            <w:rStyle w:val="Hipercze"/>
            <w:color w:val="000000" w:themeColor="text1"/>
            <w:sz w:val="24"/>
            <w:szCs w:val="24"/>
          </w:rPr>
          <w:t>sowa@wup.wrotapodlasia.pl</w:t>
        </w:r>
      </w:hyperlink>
      <w:r w:rsidRPr="00D815E4">
        <w:rPr>
          <w:rStyle w:val="Hipercze"/>
          <w:color w:val="000000" w:themeColor="text1"/>
          <w:sz w:val="24"/>
          <w:szCs w:val="24"/>
        </w:rPr>
        <w:t>)</w:t>
      </w:r>
      <w:r w:rsidR="00F70884" w:rsidRPr="00D815E4">
        <w:rPr>
          <w:rStyle w:val="Hipercze"/>
          <w:color w:val="000000" w:themeColor="text1"/>
          <w:sz w:val="24"/>
          <w:szCs w:val="24"/>
        </w:rPr>
        <w:t xml:space="preserve"> </w:t>
      </w:r>
      <w:r w:rsidRPr="00D815E4">
        <w:rPr>
          <w:color w:val="000000" w:themeColor="text1"/>
          <w:sz w:val="24"/>
          <w:szCs w:val="24"/>
        </w:rPr>
        <w:t xml:space="preserve">, </w:t>
      </w:r>
    </w:p>
    <w:p w14:paraId="75DC3AB4" w14:textId="13FD28A3" w:rsidR="00C42467" w:rsidRPr="00D815E4" w:rsidRDefault="00C42467" w:rsidP="00A578C8">
      <w:pPr>
        <w:pStyle w:val="Akapitzlist"/>
        <w:numPr>
          <w:ilvl w:val="0"/>
          <w:numId w:val="9"/>
        </w:numPr>
        <w:spacing w:before="120" w:line="276" w:lineRule="auto"/>
        <w:ind w:left="1276" w:right="-1" w:hanging="425"/>
        <w:contextualSpacing w:val="0"/>
        <w:rPr>
          <w:sz w:val="24"/>
          <w:szCs w:val="24"/>
        </w:rPr>
      </w:pPr>
      <w:r w:rsidRPr="00D815E4">
        <w:rPr>
          <w:sz w:val="24"/>
          <w:szCs w:val="24"/>
        </w:rPr>
        <w:t xml:space="preserve">konsultacje telefoniczne pod numerem tel. (85 749 </w:t>
      </w:r>
      <w:r w:rsidR="00A66E8F" w:rsidRPr="00D815E4">
        <w:rPr>
          <w:sz w:val="24"/>
          <w:szCs w:val="24"/>
        </w:rPr>
        <w:t>7</w:t>
      </w:r>
      <w:r w:rsidR="00A66E8F" w:rsidRPr="001772F7">
        <w:rPr>
          <w:sz w:val="24"/>
          <w:szCs w:val="24"/>
        </w:rPr>
        <w:t>25</w:t>
      </w:r>
      <w:r w:rsidR="00FE642E">
        <w:rPr>
          <w:sz w:val="24"/>
          <w:szCs w:val="24"/>
        </w:rPr>
        <w:t>0</w:t>
      </w:r>
      <w:r w:rsidRPr="00D815E4">
        <w:rPr>
          <w:sz w:val="24"/>
          <w:szCs w:val="24"/>
        </w:rPr>
        <w:t>);</w:t>
      </w:r>
    </w:p>
    <w:p w14:paraId="1CC50C45" w14:textId="51945516" w:rsidR="00C42467" w:rsidRPr="00D815E4" w:rsidRDefault="00C42467" w:rsidP="00A578C8">
      <w:pPr>
        <w:pStyle w:val="Akapitzlist"/>
        <w:numPr>
          <w:ilvl w:val="0"/>
          <w:numId w:val="9"/>
        </w:numPr>
        <w:spacing w:before="120" w:line="276" w:lineRule="auto"/>
        <w:ind w:left="1276" w:right="-1" w:hanging="425"/>
        <w:contextualSpacing w:val="0"/>
        <w:rPr>
          <w:sz w:val="24"/>
          <w:szCs w:val="24"/>
        </w:rPr>
      </w:pPr>
      <w:r w:rsidRPr="00D815E4">
        <w:rPr>
          <w:sz w:val="24"/>
          <w:szCs w:val="24"/>
        </w:rPr>
        <w:t xml:space="preserve">konsultacje w siedzibie IP (ul. Pogodna 22, 15 – 354, </w:t>
      </w:r>
      <w:r w:rsidRPr="001772F7">
        <w:rPr>
          <w:sz w:val="24"/>
          <w:szCs w:val="24"/>
        </w:rPr>
        <w:t xml:space="preserve">pok. </w:t>
      </w:r>
      <w:r w:rsidR="00A66E8F" w:rsidRPr="001772F7">
        <w:rPr>
          <w:sz w:val="24"/>
          <w:szCs w:val="24"/>
        </w:rPr>
        <w:t>2</w:t>
      </w:r>
      <w:r w:rsidR="00FE642E" w:rsidRPr="001772F7">
        <w:rPr>
          <w:sz w:val="24"/>
          <w:szCs w:val="24"/>
        </w:rPr>
        <w:t>0</w:t>
      </w:r>
      <w:r w:rsidR="00A66E8F" w:rsidRPr="001772F7">
        <w:rPr>
          <w:sz w:val="24"/>
          <w:szCs w:val="24"/>
        </w:rPr>
        <w:t>5</w:t>
      </w:r>
      <w:r w:rsidRPr="00D815E4">
        <w:rPr>
          <w:sz w:val="24"/>
          <w:szCs w:val="24"/>
        </w:rPr>
        <w:t>).</w:t>
      </w:r>
    </w:p>
    <w:p w14:paraId="2237E12B" w14:textId="4F1FB16B" w:rsidR="00C42467" w:rsidRPr="00D815E4" w:rsidRDefault="00C42467" w:rsidP="00A578C8">
      <w:pPr>
        <w:numPr>
          <w:ilvl w:val="0"/>
          <w:numId w:val="55"/>
        </w:numPr>
        <w:spacing w:before="120" w:line="276" w:lineRule="auto"/>
        <w:ind w:left="426" w:right="-1" w:hanging="426"/>
        <w:rPr>
          <w:color w:val="000000" w:themeColor="text1"/>
          <w:sz w:val="24"/>
          <w:szCs w:val="24"/>
        </w:rPr>
      </w:pPr>
      <w:r w:rsidRPr="00D815E4">
        <w:rPr>
          <w:color w:val="000000" w:themeColor="text1"/>
          <w:sz w:val="24"/>
          <w:szCs w:val="24"/>
        </w:rPr>
        <w:t xml:space="preserve">Należy mieć na uwadze, że przedmiotem zapytań w zakresie procedury wyboru </w:t>
      </w:r>
      <w:r w:rsidR="00EB6BE0" w:rsidRPr="00D815E4">
        <w:rPr>
          <w:color w:val="000000" w:themeColor="text1"/>
          <w:sz w:val="24"/>
          <w:szCs w:val="24"/>
        </w:rPr>
        <w:t xml:space="preserve">projektów </w:t>
      </w:r>
      <w:r w:rsidRPr="00D815E4">
        <w:rPr>
          <w:color w:val="000000" w:themeColor="text1"/>
          <w:sz w:val="24"/>
          <w:szCs w:val="24"/>
        </w:rPr>
        <w:t>oraz dotyczących Regulaminu wyboru projekt</w:t>
      </w:r>
      <w:r w:rsidR="00817607" w:rsidRPr="00D815E4">
        <w:rPr>
          <w:color w:val="000000" w:themeColor="text1"/>
          <w:sz w:val="24"/>
          <w:szCs w:val="24"/>
        </w:rPr>
        <w:t>ów</w:t>
      </w:r>
      <w:r w:rsidRPr="00D815E4">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D815E4" w:rsidRDefault="00C42467" w:rsidP="00A578C8">
      <w:pPr>
        <w:spacing w:before="120" w:line="276" w:lineRule="auto"/>
        <w:ind w:left="425" w:right="-1"/>
        <w:rPr>
          <w:color w:val="000000" w:themeColor="text1"/>
          <w:sz w:val="24"/>
          <w:szCs w:val="24"/>
        </w:rPr>
      </w:pPr>
      <w:r w:rsidRPr="00D815E4">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EF7250" w:rsidRDefault="00DB0EB4" w:rsidP="00A578C8">
      <w:pPr>
        <w:pStyle w:val="Nagwek2"/>
        <w:ind w:right="-1"/>
        <w:rPr>
          <w:color w:val="auto"/>
        </w:rPr>
      </w:pPr>
      <w:bookmarkStart w:id="16" w:name="_Toc179365350"/>
      <w:r w:rsidRPr="00EF7250">
        <w:rPr>
          <w:color w:val="auto"/>
        </w:rPr>
        <w:t>Źródła finansowania</w:t>
      </w:r>
      <w:r w:rsidR="0017579E" w:rsidRPr="00EF7250">
        <w:rPr>
          <w:color w:val="auto"/>
        </w:rPr>
        <w:t xml:space="preserve"> i </w:t>
      </w:r>
      <w:r w:rsidRPr="00EF7250">
        <w:rPr>
          <w:color w:val="auto"/>
        </w:rPr>
        <w:t>kwota środków przeznaczona na nabór</w:t>
      </w:r>
      <w:bookmarkEnd w:id="16"/>
    </w:p>
    <w:p w14:paraId="2ECBB443" w14:textId="30E92210" w:rsidR="00DA4627" w:rsidRPr="00211FC2" w:rsidRDefault="00195DB2" w:rsidP="00A578C8">
      <w:pPr>
        <w:pStyle w:val="Akapitzlist"/>
        <w:numPr>
          <w:ilvl w:val="0"/>
          <w:numId w:val="80"/>
        </w:numPr>
        <w:spacing w:before="120" w:line="276" w:lineRule="auto"/>
        <w:ind w:left="426" w:right="-1" w:hanging="426"/>
        <w:contextualSpacing w:val="0"/>
        <w:rPr>
          <w:color w:val="000000" w:themeColor="text1"/>
          <w:sz w:val="24"/>
          <w:szCs w:val="24"/>
        </w:rPr>
      </w:pPr>
      <w:r w:rsidRPr="00BF4307">
        <w:rPr>
          <w:sz w:val="24"/>
          <w:szCs w:val="24"/>
        </w:rPr>
        <w:t>Całkowita kwota środków przeznaczonych na dofinansowanie w</w:t>
      </w:r>
      <w:r w:rsidR="00F70884" w:rsidRPr="00BF4307">
        <w:rPr>
          <w:sz w:val="24"/>
          <w:szCs w:val="24"/>
        </w:rPr>
        <w:t> </w:t>
      </w:r>
      <w:r w:rsidRPr="00BF4307">
        <w:rPr>
          <w:sz w:val="24"/>
          <w:szCs w:val="24"/>
        </w:rPr>
        <w:t xml:space="preserve">ramach </w:t>
      </w:r>
      <w:r w:rsidR="00817607" w:rsidRPr="00BF4307">
        <w:rPr>
          <w:sz w:val="24"/>
          <w:szCs w:val="24"/>
        </w:rPr>
        <w:t xml:space="preserve">naboru </w:t>
      </w:r>
      <w:r w:rsidRPr="00BF4307">
        <w:rPr>
          <w:sz w:val="24"/>
          <w:szCs w:val="24"/>
        </w:rPr>
        <w:t xml:space="preserve">wynosi </w:t>
      </w:r>
      <w:r w:rsidR="00500617">
        <w:rPr>
          <w:b/>
          <w:bCs/>
          <w:sz w:val="24"/>
          <w:szCs w:val="24"/>
        </w:rPr>
        <w:t>2 076</w:t>
      </w:r>
      <w:r w:rsidR="00DA4627">
        <w:rPr>
          <w:b/>
          <w:bCs/>
          <w:sz w:val="24"/>
          <w:szCs w:val="24"/>
        </w:rPr>
        <w:t> </w:t>
      </w:r>
      <w:r w:rsidR="00500617">
        <w:rPr>
          <w:b/>
          <w:bCs/>
          <w:sz w:val="24"/>
          <w:szCs w:val="24"/>
        </w:rPr>
        <w:t>505</w:t>
      </w:r>
      <w:r w:rsidR="00DA4627">
        <w:rPr>
          <w:b/>
          <w:bCs/>
          <w:sz w:val="24"/>
          <w:szCs w:val="24"/>
        </w:rPr>
        <w:t>,</w:t>
      </w:r>
      <w:r w:rsidR="00500617">
        <w:rPr>
          <w:b/>
          <w:bCs/>
          <w:sz w:val="24"/>
          <w:szCs w:val="24"/>
        </w:rPr>
        <w:t>68</w:t>
      </w:r>
      <w:r w:rsidR="006233DD">
        <w:rPr>
          <w:b/>
          <w:bCs/>
          <w:sz w:val="24"/>
          <w:szCs w:val="24"/>
        </w:rPr>
        <w:t> </w:t>
      </w:r>
      <w:r w:rsidRPr="006233DD">
        <w:rPr>
          <w:b/>
          <w:bCs/>
          <w:sz w:val="24"/>
          <w:szCs w:val="24"/>
        </w:rPr>
        <w:t>zł</w:t>
      </w:r>
      <w:r w:rsidR="00A53054">
        <w:rPr>
          <w:b/>
          <w:bCs/>
          <w:sz w:val="24"/>
          <w:szCs w:val="24"/>
        </w:rPr>
        <w:t>,</w:t>
      </w:r>
      <w:r w:rsidR="00DA4627" w:rsidRPr="00DA4627">
        <w:rPr>
          <w:color w:val="000000" w:themeColor="text1"/>
          <w:sz w:val="24"/>
          <w:szCs w:val="24"/>
        </w:rPr>
        <w:t xml:space="preserve"> </w:t>
      </w:r>
      <w:r w:rsidR="00DA4627" w:rsidRPr="00211FC2">
        <w:rPr>
          <w:color w:val="000000" w:themeColor="text1"/>
          <w:sz w:val="24"/>
          <w:szCs w:val="24"/>
        </w:rPr>
        <w:t>co stanowi 100 % kwoty dofinansowania, w tym:</w:t>
      </w:r>
    </w:p>
    <w:p w14:paraId="521D7EC9" w14:textId="221EF016" w:rsidR="00DA4627" w:rsidRDefault="00DA4627" w:rsidP="00A578C8">
      <w:pPr>
        <w:pStyle w:val="Akapitzlist"/>
        <w:numPr>
          <w:ilvl w:val="0"/>
          <w:numId w:val="123"/>
        </w:numPr>
        <w:spacing w:before="120" w:line="276" w:lineRule="auto"/>
        <w:ind w:left="1276" w:right="-1" w:hanging="425"/>
        <w:rPr>
          <w:color w:val="000000" w:themeColor="text1"/>
          <w:sz w:val="24"/>
          <w:szCs w:val="24"/>
        </w:rPr>
      </w:pPr>
      <w:r w:rsidRPr="00211FC2">
        <w:rPr>
          <w:color w:val="000000" w:themeColor="text1"/>
          <w:sz w:val="24"/>
          <w:szCs w:val="24"/>
        </w:rPr>
        <w:t xml:space="preserve">środki EFS+: </w:t>
      </w:r>
      <w:r>
        <w:rPr>
          <w:b/>
          <w:bCs/>
          <w:color w:val="000000" w:themeColor="text1"/>
          <w:sz w:val="24"/>
          <w:szCs w:val="24"/>
        </w:rPr>
        <w:t>1 857 926,13</w:t>
      </w:r>
      <w:r w:rsidRPr="00211FC2">
        <w:rPr>
          <w:color w:val="000000" w:themeColor="text1"/>
          <w:sz w:val="24"/>
          <w:szCs w:val="24"/>
        </w:rPr>
        <w:t xml:space="preserve"> zł,</w:t>
      </w:r>
    </w:p>
    <w:p w14:paraId="14B8E268" w14:textId="747D6785" w:rsidR="00F70884" w:rsidRPr="00C46E64" w:rsidRDefault="00DA4627" w:rsidP="00A578C8">
      <w:pPr>
        <w:pStyle w:val="Akapitzlist"/>
        <w:numPr>
          <w:ilvl w:val="0"/>
          <w:numId w:val="123"/>
        </w:numPr>
        <w:spacing w:before="120" w:line="276" w:lineRule="auto"/>
        <w:ind w:left="1276" w:right="-1" w:hanging="425"/>
        <w:rPr>
          <w:color w:val="000000" w:themeColor="text1"/>
          <w:sz w:val="24"/>
          <w:szCs w:val="24"/>
        </w:rPr>
      </w:pPr>
      <w:r w:rsidRPr="00C46E64">
        <w:rPr>
          <w:color w:val="000000" w:themeColor="text1"/>
          <w:sz w:val="24"/>
          <w:szCs w:val="24"/>
        </w:rPr>
        <w:t xml:space="preserve">środki budżetu państwa: </w:t>
      </w:r>
      <w:r>
        <w:rPr>
          <w:b/>
          <w:bCs/>
          <w:color w:val="000000" w:themeColor="text1"/>
          <w:sz w:val="24"/>
          <w:szCs w:val="24"/>
        </w:rPr>
        <w:t>218 579,55</w:t>
      </w:r>
      <w:r w:rsidRPr="00C46E64">
        <w:rPr>
          <w:color w:val="000000" w:themeColor="text1"/>
          <w:sz w:val="24"/>
          <w:szCs w:val="24"/>
        </w:rPr>
        <w:t xml:space="preserve"> zł</w:t>
      </w:r>
      <w:r w:rsidR="00D815E4" w:rsidRPr="00C46E64">
        <w:rPr>
          <w:b/>
          <w:bCs/>
          <w:sz w:val="24"/>
          <w:szCs w:val="24"/>
        </w:rPr>
        <w:t>.</w:t>
      </w:r>
    </w:p>
    <w:p w14:paraId="2C1195AC" w14:textId="22F72806" w:rsidR="00CA059B" w:rsidRPr="00DA4627" w:rsidRDefault="00195DB2" w:rsidP="00A578C8">
      <w:pPr>
        <w:pStyle w:val="Akapitzlist"/>
        <w:numPr>
          <w:ilvl w:val="0"/>
          <w:numId w:val="80"/>
        </w:numPr>
        <w:spacing w:before="120" w:line="276" w:lineRule="auto"/>
        <w:ind w:left="426" w:right="-1" w:hanging="426"/>
        <w:contextualSpacing w:val="0"/>
        <w:rPr>
          <w:color w:val="000000" w:themeColor="text1"/>
          <w:sz w:val="24"/>
          <w:szCs w:val="24"/>
        </w:rPr>
      </w:pPr>
      <w:r w:rsidRPr="00DA4627">
        <w:rPr>
          <w:color w:val="000000" w:themeColor="text1"/>
          <w:sz w:val="24"/>
          <w:szCs w:val="24"/>
        </w:rPr>
        <w:t xml:space="preserve">Maksymalny dopuszczalny poziom dofinansowania wydatków kwalifikowanych projektu ze środków EFS+ wynosi </w:t>
      </w:r>
      <w:r w:rsidRPr="00DA4627">
        <w:rPr>
          <w:b/>
          <w:bCs/>
          <w:color w:val="000000" w:themeColor="text1"/>
          <w:sz w:val="24"/>
          <w:szCs w:val="24"/>
        </w:rPr>
        <w:t>85%</w:t>
      </w:r>
      <w:r w:rsidRPr="00DA4627">
        <w:rPr>
          <w:color w:val="000000" w:themeColor="text1"/>
          <w:sz w:val="24"/>
          <w:szCs w:val="24"/>
        </w:rPr>
        <w:t xml:space="preserve">. </w:t>
      </w:r>
      <w:r w:rsidR="00DA4627" w:rsidRPr="00DA4627">
        <w:rPr>
          <w:color w:val="000000" w:themeColor="text1"/>
          <w:sz w:val="24"/>
          <w:szCs w:val="24"/>
        </w:rPr>
        <w:t xml:space="preserve">Maksymalny poziom dofinansowania całkowitego wydatków kwalifikowanych na poziomie projektu (łącznie ze środków EFS+ oraz środków budżetu państwa) wynosi </w:t>
      </w:r>
      <w:r w:rsidR="00DA4627" w:rsidRPr="00DA4627">
        <w:rPr>
          <w:b/>
          <w:bCs/>
          <w:color w:val="000000" w:themeColor="text1"/>
          <w:sz w:val="24"/>
          <w:szCs w:val="24"/>
        </w:rPr>
        <w:t>95%</w:t>
      </w:r>
      <w:r w:rsidR="00DA4627" w:rsidRPr="00DA4627">
        <w:rPr>
          <w:color w:val="000000" w:themeColor="text1"/>
          <w:sz w:val="24"/>
          <w:szCs w:val="24"/>
        </w:rPr>
        <w:t xml:space="preserve">. </w:t>
      </w:r>
    </w:p>
    <w:p w14:paraId="403A65AB" w14:textId="532FDC29" w:rsidR="00195DB2" w:rsidRPr="00211FC2" w:rsidRDefault="00195DB2" w:rsidP="00A578C8">
      <w:pPr>
        <w:pStyle w:val="Akapitzlist"/>
        <w:numPr>
          <w:ilvl w:val="0"/>
          <w:numId w:val="80"/>
        </w:numPr>
        <w:spacing w:before="120" w:line="276" w:lineRule="auto"/>
        <w:ind w:left="426" w:right="-1"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w:t>
      </w:r>
      <w:r w:rsidR="00D815E4">
        <w:rPr>
          <w:b/>
          <w:bCs/>
          <w:sz w:val="24"/>
          <w:szCs w:val="24"/>
        </w:rPr>
        <w:t>5</w:t>
      </w:r>
      <w:r w:rsidRPr="00734135">
        <w:rPr>
          <w:b/>
          <w:bCs/>
          <w:sz w:val="24"/>
          <w:szCs w:val="24"/>
        </w:rPr>
        <w:t>%</w:t>
      </w:r>
      <w:r w:rsidRPr="00734135">
        <w:rPr>
          <w:bCs/>
          <w:sz w:val="24"/>
          <w:szCs w:val="24"/>
        </w:rPr>
        <w:t xml:space="preserve"> </w:t>
      </w:r>
      <w:r w:rsidRPr="00734135">
        <w:rPr>
          <w:b/>
          <w:bCs/>
          <w:sz w:val="24"/>
          <w:szCs w:val="24"/>
        </w:rPr>
        <w:t>wydatków kwalifikowalnych</w:t>
      </w:r>
      <w:r w:rsidRPr="00734135">
        <w:rPr>
          <w:sz w:val="24"/>
          <w:szCs w:val="24"/>
        </w:rPr>
        <w:t>.</w:t>
      </w:r>
    </w:p>
    <w:p w14:paraId="2E7C1678" w14:textId="0DEB8A9E" w:rsidR="00DB0EB4" w:rsidRPr="00211FC2" w:rsidRDefault="00DB0EB4" w:rsidP="00A578C8">
      <w:pPr>
        <w:pStyle w:val="Nagwek2"/>
        <w:ind w:right="-1"/>
      </w:pPr>
      <w:bookmarkStart w:id="17" w:name="_Toc179365351"/>
      <w:r w:rsidRPr="00211FC2">
        <w:t>Termin, forma</w:t>
      </w:r>
      <w:r w:rsidR="0017579E" w:rsidRPr="00211FC2">
        <w:t xml:space="preserve"> i </w:t>
      </w:r>
      <w:r w:rsidRPr="00211FC2">
        <w:t>miejsce składania wniosku o dofinansowanie</w:t>
      </w:r>
      <w:bookmarkEnd w:id="17"/>
    </w:p>
    <w:p w14:paraId="7131022E" w14:textId="341AF7F5" w:rsidR="00EB6668" w:rsidRPr="00D815E4" w:rsidRDefault="00C57058" w:rsidP="00A578C8">
      <w:pPr>
        <w:pStyle w:val="Akapitzlist"/>
        <w:numPr>
          <w:ilvl w:val="0"/>
          <w:numId w:val="6"/>
        </w:numPr>
        <w:spacing w:before="120" w:line="276" w:lineRule="auto"/>
        <w:ind w:left="426" w:right="-1" w:hanging="426"/>
        <w:contextualSpacing w:val="0"/>
        <w:rPr>
          <w:sz w:val="24"/>
          <w:szCs w:val="24"/>
        </w:rPr>
      </w:pPr>
      <w:r w:rsidRPr="00D815E4">
        <w:rPr>
          <w:sz w:val="24"/>
          <w:szCs w:val="24"/>
        </w:rPr>
        <w:t>Nabór wniosków prowadzony będzie</w:t>
      </w:r>
      <w:r w:rsidR="0017579E" w:rsidRPr="00D815E4">
        <w:rPr>
          <w:sz w:val="24"/>
          <w:szCs w:val="24"/>
        </w:rPr>
        <w:t xml:space="preserve"> w </w:t>
      </w:r>
      <w:r w:rsidRPr="00D815E4">
        <w:rPr>
          <w:sz w:val="24"/>
          <w:szCs w:val="24"/>
        </w:rPr>
        <w:t>terminie:</w:t>
      </w:r>
    </w:p>
    <w:p w14:paraId="326C9F67" w14:textId="718781A5" w:rsidR="00EB6668" w:rsidRPr="00D815E4" w:rsidRDefault="00C57058" w:rsidP="00A578C8">
      <w:pPr>
        <w:pStyle w:val="Akapitzlist"/>
        <w:numPr>
          <w:ilvl w:val="0"/>
          <w:numId w:val="10"/>
        </w:numPr>
        <w:spacing w:before="120" w:line="276" w:lineRule="auto"/>
        <w:ind w:left="1134" w:right="-1"/>
        <w:contextualSpacing w:val="0"/>
        <w:rPr>
          <w:sz w:val="24"/>
          <w:szCs w:val="24"/>
        </w:rPr>
      </w:pPr>
      <w:r w:rsidRPr="00D815E4">
        <w:rPr>
          <w:sz w:val="24"/>
          <w:szCs w:val="24"/>
        </w:rPr>
        <w:lastRenderedPageBreak/>
        <w:t xml:space="preserve">od dnia </w:t>
      </w:r>
      <w:r w:rsidR="00500617">
        <w:rPr>
          <w:b/>
          <w:bCs/>
          <w:sz w:val="24"/>
          <w:szCs w:val="24"/>
        </w:rPr>
        <w:t>16</w:t>
      </w:r>
      <w:r w:rsidR="00D815E4" w:rsidRPr="00D815E4">
        <w:rPr>
          <w:b/>
          <w:bCs/>
          <w:sz w:val="24"/>
          <w:szCs w:val="24"/>
        </w:rPr>
        <w:t>.0</w:t>
      </w:r>
      <w:r w:rsidR="00500617">
        <w:rPr>
          <w:b/>
          <w:bCs/>
          <w:sz w:val="24"/>
          <w:szCs w:val="24"/>
        </w:rPr>
        <w:t>9</w:t>
      </w:r>
      <w:r w:rsidR="00D815E4" w:rsidRPr="00D815E4">
        <w:rPr>
          <w:b/>
          <w:bCs/>
          <w:sz w:val="24"/>
          <w:szCs w:val="24"/>
        </w:rPr>
        <w:t xml:space="preserve">.2024 </w:t>
      </w:r>
      <w:r w:rsidRPr="00D815E4">
        <w:rPr>
          <w:b/>
          <w:bCs/>
          <w:sz w:val="24"/>
          <w:szCs w:val="24"/>
        </w:rPr>
        <w:t>r.</w:t>
      </w:r>
      <w:r w:rsidR="00EB6668" w:rsidRPr="00D815E4">
        <w:rPr>
          <w:sz w:val="24"/>
          <w:szCs w:val="24"/>
        </w:rPr>
        <w:t xml:space="preserve"> godzina 0:00 </w:t>
      </w:r>
      <w:r w:rsidRPr="00D815E4">
        <w:rPr>
          <w:sz w:val="24"/>
          <w:szCs w:val="24"/>
        </w:rPr>
        <w:t>(otwarcie naboru)</w:t>
      </w:r>
      <w:r w:rsidR="00EB6668" w:rsidRPr="00D815E4">
        <w:rPr>
          <w:sz w:val="24"/>
          <w:szCs w:val="24"/>
        </w:rPr>
        <w:t>;</w:t>
      </w:r>
    </w:p>
    <w:p w14:paraId="09D471F7" w14:textId="6B01E2A4" w:rsidR="00C57058" w:rsidRPr="00D815E4" w:rsidRDefault="00C57058" w:rsidP="00A578C8">
      <w:pPr>
        <w:pStyle w:val="Akapitzlist"/>
        <w:numPr>
          <w:ilvl w:val="0"/>
          <w:numId w:val="10"/>
        </w:numPr>
        <w:spacing w:before="120" w:line="276" w:lineRule="auto"/>
        <w:ind w:left="1134" w:right="-1"/>
        <w:contextualSpacing w:val="0"/>
        <w:rPr>
          <w:sz w:val="24"/>
          <w:szCs w:val="24"/>
        </w:rPr>
      </w:pPr>
      <w:r w:rsidRPr="00D815E4">
        <w:rPr>
          <w:sz w:val="24"/>
          <w:szCs w:val="24"/>
        </w:rPr>
        <w:t xml:space="preserve">do dnia </w:t>
      </w:r>
      <w:r w:rsidR="009E62C7">
        <w:rPr>
          <w:b/>
          <w:bCs/>
          <w:sz w:val="24"/>
          <w:szCs w:val="24"/>
        </w:rPr>
        <w:t>30</w:t>
      </w:r>
      <w:r w:rsidR="00D815E4" w:rsidRPr="00D815E4">
        <w:rPr>
          <w:b/>
          <w:bCs/>
          <w:sz w:val="24"/>
          <w:szCs w:val="24"/>
        </w:rPr>
        <w:t>.1</w:t>
      </w:r>
      <w:r w:rsidR="009E62C7">
        <w:rPr>
          <w:b/>
          <w:bCs/>
          <w:sz w:val="24"/>
          <w:szCs w:val="24"/>
        </w:rPr>
        <w:t>1</w:t>
      </w:r>
      <w:r w:rsidR="00D815E4" w:rsidRPr="00D815E4">
        <w:rPr>
          <w:b/>
          <w:bCs/>
          <w:sz w:val="24"/>
          <w:szCs w:val="24"/>
        </w:rPr>
        <w:t xml:space="preserve">.2024 </w:t>
      </w:r>
      <w:r w:rsidRPr="00D815E4">
        <w:rPr>
          <w:b/>
          <w:bCs/>
          <w:sz w:val="24"/>
          <w:szCs w:val="24"/>
        </w:rPr>
        <w:t>r</w:t>
      </w:r>
      <w:r w:rsidRPr="00D815E4">
        <w:rPr>
          <w:sz w:val="24"/>
          <w:szCs w:val="24"/>
        </w:rPr>
        <w:t>.</w:t>
      </w:r>
      <w:r w:rsidR="00EB6668" w:rsidRPr="00D815E4">
        <w:rPr>
          <w:sz w:val="24"/>
          <w:szCs w:val="24"/>
        </w:rPr>
        <w:t xml:space="preserve"> godzina 23:59 </w:t>
      </w:r>
      <w:r w:rsidRPr="00D815E4">
        <w:rPr>
          <w:sz w:val="24"/>
          <w:szCs w:val="24"/>
        </w:rPr>
        <w:t>(zamknięcie naboru</w:t>
      </w:r>
      <w:r w:rsidR="003C308A" w:rsidRPr="00D815E4">
        <w:rPr>
          <w:sz w:val="24"/>
          <w:szCs w:val="24"/>
        </w:rPr>
        <w:t>)</w:t>
      </w:r>
      <w:r w:rsidRPr="00D815E4">
        <w:rPr>
          <w:sz w:val="24"/>
          <w:szCs w:val="24"/>
        </w:rPr>
        <w:t>.</w:t>
      </w:r>
    </w:p>
    <w:p w14:paraId="23481047" w14:textId="528BD395" w:rsidR="00905EC7" w:rsidRPr="00D815E4" w:rsidRDefault="00C57058" w:rsidP="00A578C8">
      <w:pPr>
        <w:pStyle w:val="Akapitzlist"/>
        <w:spacing w:before="120" w:line="276" w:lineRule="auto"/>
        <w:ind w:left="426" w:right="-1"/>
        <w:contextualSpacing w:val="0"/>
        <w:rPr>
          <w:color w:val="000000" w:themeColor="text1"/>
          <w:sz w:val="24"/>
          <w:szCs w:val="24"/>
        </w:rPr>
      </w:pPr>
      <w:r w:rsidRPr="00D815E4">
        <w:rPr>
          <w:color w:val="000000" w:themeColor="text1"/>
          <w:sz w:val="24"/>
          <w:szCs w:val="24"/>
        </w:rPr>
        <w:t>IP nie przewiduje możliwości skróceni</w:t>
      </w:r>
      <w:r w:rsidR="00711E49" w:rsidRPr="00D815E4">
        <w:rPr>
          <w:color w:val="000000" w:themeColor="text1"/>
          <w:sz w:val="24"/>
          <w:szCs w:val="24"/>
        </w:rPr>
        <w:t>a terminu składania wniosków o </w:t>
      </w:r>
      <w:r w:rsidRPr="00D815E4">
        <w:rPr>
          <w:color w:val="000000" w:themeColor="text1"/>
          <w:sz w:val="24"/>
          <w:szCs w:val="24"/>
        </w:rPr>
        <w:t>dofinansowanie.</w:t>
      </w:r>
    </w:p>
    <w:p w14:paraId="0FBB85CC" w14:textId="73431748" w:rsidR="006F26D6" w:rsidRPr="00D815E4" w:rsidRDefault="00905EC7" w:rsidP="00A578C8">
      <w:pPr>
        <w:pStyle w:val="Akapitzlist"/>
        <w:numPr>
          <w:ilvl w:val="0"/>
          <w:numId w:val="64"/>
        </w:numPr>
        <w:autoSpaceDE/>
        <w:autoSpaceDN/>
        <w:spacing w:before="120" w:line="276" w:lineRule="auto"/>
        <w:ind w:left="425" w:right="-1" w:hanging="425"/>
        <w:contextualSpacing w:val="0"/>
        <w:textAlignment w:val="baseline"/>
        <w:rPr>
          <w:bCs/>
          <w:color w:val="000000" w:themeColor="text1"/>
          <w:sz w:val="24"/>
          <w:szCs w:val="24"/>
        </w:rPr>
      </w:pPr>
      <w:bookmarkStart w:id="18" w:name="_Hlk136415560"/>
      <w:r w:rsidRPr="00D815E4">
        <w:rPr>
          <w:bCs/>
          <w:color w:val="000000" w:themeColor="text1"/>
          <w:sz w:val="24"/>
          <w:szCs w:val="24"/>
        </w:rPr>
        <w:t>Ww. termin obejmuje rozpoczęcie naboru (dzień udostępnienia formularza wniosku o dofinansowanie projektu w systemie teleinformatycznym</w:t>
      </w:r>
      <w:r w:rsidR="00D6612D" w:rsidRPr="00D815E4">
        <w:rPr>
          <w:bCs/>
          <w:color w:val="000000" w:themeColor="text1"/>
          <w:sz w:val="24"/>
          <w:szCs w:val="24"/>
        </w:rPr>
        <w:t xml:space="preserve">, o którym mowa w pkt. </w:t>
      </w:r>
      <w:r w:rsidR="00E41790" w:rsidRPr="00D815E4">
        <w:rPr>
          <w:bCs/>
          <w:color w:val="000000" w:themeColor="text1"/>
          <w:sz w:val="24"/>
          <w:szCs w:val="24"/>
        </w:rPr>
        <w:t>4</w:t>
      </w:r>
      <w:r w:rsidRPr="00D815E4">
        <w:rPr>
          <w:bCs/>
          <w:color w:val="000000" w:themeColor="text1"/>
          <w:sz w:val="24"/>
          <w:szCs w:val="24"/>
        </w:rPr>
        <w:t xml:space="preserve"> w sposób umożliwiający składanie wniosków o dofinansowanie projektu), przyjmowanie wniosków oraz zakończenie naboru.</w:t>
      </w:r>
    </w:p>
    <w:p w14:paraId="68A05848" w14:textId="3FA7C8D0" w:rsidR="006F26D6" w:rsidRPr="00D815E4" w:rsidRDefault="004D1FAF" w:rsidP="00A578C8">
      <w:pPr>
        <w:pStyle w:val="Akapitzlist"/>
        <w:numPr>
          <w:ilvl w:val="0"/>
          <w:numId w:val="64"/>
        </w:numPr>
        <w:autoSpaceDE/>
        <w:autoSpaceDN/>
        <w:spacing w:before="120" w:line="276" w:lineRule="auto"/>
        <w:ind w:left="425" w:right="-1" w:hanging="425"/>
        <w:contextualSpacing w:val="0"/>
        <w:textAlignment w:val="baseline"/>
        <w:rPr>
          <w:bCs/>
          <w:color w:val="000000" w:themeColor="text1"/>
          <w:sz w:val="24"/>
          <w:szCs w:val="24"/>
        </w:rPr>
      </w:pPr>
      <w:r>
        <w:rPr>
          <w:color w:val="000000" w:themeColor="text1"/>
          <w:sz w:val="24"/>
          <w:szCs w:val="24"/>
        </w:rPr>
        <w:t>T</w:t>
      </w:r>
      <w:r w:rsidR="00C57058" w:rsidRPr="00D815E4">
        <w:rPr>
          <w:color w:val="000000" w:themeColor="text1"/>
          <w:sz w:val="24"/>
          <w:szCs w:val="24"/>
        </w:rPr>
        <w:t xml:space="preserve">ermin rozstrzygnięcia naboru to </w:t>
      </w:r>
      <w:r w:rsidR="00500617" w:rsidRPr="001772F7">
        <w:rPr>
          <w:sz w:val="24"/>
          <w:szCs w:val="24"/>
        </w:rPr>
        <w:t>maj</w:t>
      </w:r>
      <w:r w:rsidR="009E62C7">
        <w:rPr>
          <w:sz w:val="24"/>
          <w:szCs w:val="24"/>
        </w:rPr>
        <w:t>/czerwiec</w:t>
      </w:r>
      <w:r w:rsidR="00500617" w:rsidRPr="00C46E64">
        <w:rPr>
          <w:sz w:val="24"/>
          <w:szCs w:val="24"/>
        </w:rPr>
        <w:t xml:space="preserve"> </w:t>
      </w:r>
      <w:r w:rsidR="00705D66" w:rsidRPr="00C46E64">
        <w:rPr>
          <w:sz w:val="24"/>
          <w:szCs w:val="24"/>
        </w:rPr>
        <w:t>2025</w:t>
      </w:r>
      <w:r w:rsidR="00B26CCB" w:rsidRPr="00C46E64">
        <w:rPr>
          <w:sz w:val="24"/>
          <w:szCs w:val="24"/>
        </w:rPr>
        <w:t xml:space="preserve"> </w:t>
      </w:r>
      <w:r w:rsidR="00705D66" w:rsidRPr="00C46E64">
        <w:rPr>
          <w:sz w:val="24"/>
          <w:szCs w:val="24"/>
        </w:rPr>
        <w:t>r</w:t>
      </w:r>
      <w:r w:rsidR="00B26CCB" w:rsidRPr="00C46E64">
        <w:rPr>
          <w:sz w:val="24"/>
          <w:szCs w:val="24"/>
        </w:rPr>
        <w:t>.</w:t>
      </w:r>
      <w:r>
        <w:rPr>
          <w:sz w:val="24"/>
          <w:szCs w:val="24"/>
        </w:rPr>
        <w:t xml:space="preserve"> z zastrzeżeniem, że jest to termin orientacyjny i może ulec zmianie.</w:t>
      </w:r>
      <w:r w:rsidR="00D6612D" w:rsidRPr="00D815E4">
        <w:rPr>
          <w:sz w:val="24"/>
          <w:szCs w:val="24"/>
        </w:rPr>
        <w:t xml:space="preserve"> </w:t>
      </w:r>
      <w:bookmarkEnd w:id="18"/>
    </w:p>
    <w:p w14:paraId="15C30980" w14:textId="2E424F6A" w:rsidR="002D461A" w:rsidRPr="00B3396B" w:rsidRDefault="00C57058" w:rsidP="00A578C8">
      <w:pPr>
        <w:pStyle w:val="Akapitzlist"/>
        <w:numPr>
          <w:ilvl w:val="0"/>
          <w:numId w:val="64"/>
        </w:numPr>
        <w:autoSpaceDE/>
        <w:autoSpaceDN/>
        <w:spacing w:before="120" w:line="276" w:lineRule="auto"/>
        <w:ind w:left="425" w:right="-1" w:hanging="425"/>
        <w:contextualSpacing w:val="0"/>
        <w:textAlignment w:val="baseline"/>
        <w:rPr>
          <w:bCs/>
          <w:color w:val="000000" w:themeColor="text1"/>
          <w:sz w:val="24"/>
          <w:szCs w:val="24"/>
        </w:rPr>
      </w:pPr>
      <w:r w:rsidRPr="00D815E4">
        <w:rPr>
          <w:color w:val="000000" w:themeColor="text1"/>
          <w:sz w:val="24"/>
          <w:szCs w:val="24"/>
        </w:rPr>
        <w:t>Wniosek o dofinansowanie projektu należy opracować</w:t>
      </w:r>
      <w:r w:rsidR="0017579E" w:rsidRPr="00D815E4">
        <w:rPr>
          <w:color w:val="000000" w:themeColor="text1"/>
          <w:sz w:val="24"/>
          <w:szCs w:val="24"/>
        </w:rPr>
        <w:t xml:space="preserve"> w </w:t>
      </w:r>
      <w:r w:rsidRPr="00D815E4">
        <w:rPr>
          <w:color w:val="000000" w:themeColor="text1"/>
          <w:sz w:val="24"/>
          <w:szCs w:val="24"/>
        </w:rPr>
        <w:t xml:space="preserve">Systemie Obsługi Wniosków Aplikacyjnych </w:t>
      </w:r>
      <w:r w:rsidR="00F51E87" w:rsidRPr="00D815E4">
        <w:rPr>
          <w:color w:val="000000" w:themeColor="text1"/>
          <w:sz w:val="24"/>
          <w:szCs w:val="24"/>
        </w:rPr>
        <w:t xml:space="preserve">EFS </w:t>
      </w:r>
      <w:r w:rsidRPr="00D815E4">
        <w:rPr>
          <w:color w:val="000000" w:themeColor="text1"/>
          <w:sz w:val="24"/>
          <w:szCs w:val="24"/>
        </w:rPr>
        <w:t>(SOWA</w:t>
      </w:r>
      <w:r w:rsidR="006A757C" w:rsidRPr="00D815E4">
        <w:rPr>
          <w:color w:val="000000" w:themeColor="text1"/>
          <w:sz w:val="24"/>
          <w:szCs w:val="24"/>
        </w:rPr>
        <w:t xml:space="preserve"> EFS</w:t>
      </w:r>
      <w:r w:rsidRPr="00D815E4">
        <w:rPr>
          <w:color w:val="000000" w:themeColor="text1"/>
          <w:sz w:val="24"/>
          <w:szCs w:val="24"/>
        </w:rPr>
        <w:t>), który jest narzędziem informatycznym przeznaczonym do obsługi procesu ubiegania się o środki pochodzące</w:t>
      </w:r>
      <w:r w:rsidR="0017579E" w:rsidRPr="00D815E4">
        <w:rPr>
          <w:color w:val="000000" w:themeColor="text1"/>
          <w:sz w:val="24"/>
          <w:szCs w:val="24"/>
        </w:rPr>
        <w:t xml:space="preserve"> z </w:t>
      </w:r>
      <w:r w:rsidRPr="00D815E4">
        <w:rPr>
          <w:color w:val="000000" w:themeColor="text1"/>
          <w:sz w:val="24"/>
          <w:szCs w:val="24"/>
        </w:rPr>
        <w:t xml:space="preserve"> EFS +. Aplikacja dostępna jest za pośrednictwem strony internetowej </w:t>
      </w:r>
      <w:hyperlink r:id="rId13" w:history="1">
        <w:r w:rsidR="00F51E87" w:rsidRPr="008534EB">
          <w:rPr>
            <w:rStyle w:val="Hipercze"/>
            <w:color w:val="0070C0"/>
            <w:sz w:val="24"/>
            <w:szCs w:val="24"/>
          </w:rPr>
          <w:t>https://sowa2021.efs.gov.pl/</w:t>
        </w:r>
      </w:hyperlink>
      <w:r w:rsidR="00B3396B">
        <w:rPr>
          <w:rStyle w:val="Hipercze"/>
          <w:color w:val="000000" w:themeColor="text1"/>
          <w:sz w:val="24"/>
          <w:szCs w:val="24"/>
        </w:rPr>
        <w:t>.</w:t>
      </w:r>
    </w:p>
    <w:p w14:paraId="73DD08DC" w14:textId="0B1B3F14" w:rsidR="006F26D6" w:rsidRPr="00D815E4" w:rsidRDefault="00C57058" w:rsidP="00A578C8">
      <w:pPr>
        <w:pStyle w:val="Akapitzlist"/>
        <w:spacing w:before="120" w:line="276" w:lineRule="auto"/>
        <w:ind w:left="426" w:right="-1"/>
        <w:contextualSpacing w:val="0"/>
        <w:rPr>
          <w:color w:val="000000" w:themeColor="text1"/>
          <w:sz w:val="24"/>
          <w:szCs w:val="24"/>
        </w:rPr>
      </w:pPr>
      <w:r w:rsidRPr="00D815E4">
        <w:rPr>
          <w:color w:val="000000" w:themeColor="text1"/>
          <w:sz w:val="24"/>
          <w:szCs w:val="24"/>
        </w:rPr>
        <w:t xml:space="preserve">Instrukcja użytkownika Systemu Obsługi Wniosków Aplikacyjnych </w:t>
      </w:r>
      <w:r w:rsidR="00FB5BEA" w:rsidRPr="00D815E4">
        <w:rPr>
          <w:color w:val="000000" w:themeColor="text1"/>
          <w:sz w:val="24"/>
          <w:szCs w:val="24"/>
        </w:rPr>
        <w:t xml:space="preserve">EFS </w:t>
      </w:r>
      <w:r w:rsidRPr="00D815E4">
        <w:rPr>
          <w:color w:val="000000" w:themeColor="text1"/>
          <w:sz w:val="24"/>
          <w:szCs w:val="24"/>
        </w:rPr>
        <w:t>(SOWA EFS) dla wnioskodawców/beneficjentów dostępn</w:t>
      </w:r>
      <w:r w:rsidR="00E15115" w:rsidRPr="00D815E4">
        <w:rPr>
          <w:color w:val="000000" w:themeColor="text1"/>
          <w:sz w:val="24"/>
          <w:szCs w:val="24"/>
        </w:rPr>
        <w:t>a</w:t>
      </w:r>
      <w:r w:rsidR="00981477" w:rsidRPr="00D815E4">
        <w:rPr>
          <w:color w:val="000000" w:themeColor="text1"/>
          <w:sz w:val="24"/>
          <w:szCs w:val="24"/>
        </w:rPr>
        <w:t xml:space="preserve"> jest</w:t>
      </w:r>
      <w:r w:rsidRPr="00D815E4">
        <w:rPr>
          <w:color w:val="000000" w:themeColor="text1"/>
          <w:sz w:val="24"/>
          <w:szCs w:val="24"/>
        </w:rPr>
        <w:t xml:space="preserve"> </w:t>
      </w:r>
      <w:r w:rsidR="00732E14">
        <w:rPr>
          <w:color w:val="000000" w:themeColor="text1"/>
          <w:sz w:val="24"/>
          <w:szCs w:val="24"/>
        </w:rPr>
        <w:t xml:space="preserve">na </w:t>
      </w:r>
      <w:r w:rsidRPr="00D815E4">
        <w:rPr>
          <w:color w:val="000000" w:themeColor="text1"/>
          <w:sz w:val="24"/>
          <w:szCs w:val="24"/>
        </w:rPr>
        <w:t xml:space="preserve">ww. </w:t>
      </w:r>
      <w:hyperlink r:id="rId14" w:history="1">
        <w:r w:rsidRPr="008534EB">
          <w:rPr>
            <w:rStyle w:val="Hipercze"/>
            <w:color w:val="0070C0"/>
            <w:sz w:val="24"/>
            <w:szCs w:val="24"/>
          </w:rPr>
          <w:t>stronie internetowej</w:t>
        </w:r>
      </w:hyperlink>
      <w:r w:rsidR="00732E14">
        <w:rPr>
          <w:color w:val="0070C0"/>
          <w:sz w:val="24"/>
          <w:szCs w:val="24"/>
        </w:rPr>
        <w:t>, w zakładce Pomoc</w:t>
      </w:r>
      <w:r w:rsidRPr="00D815E4">
        <w:rPr>
          <w:color w:val="000000" w:themeColor="text1"/>
          <w:sz w:val="24"/>
          <w:szCs w:val="24"/>
        </w:rPr>
        <w:t>.</w:t>
      </w:r>
    </w:p>
    <w:p w14:paraId="665F7E3E" w14:textId="2A99D539"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 xml:space="preserve">Wniosek o dofinansowanie </w:t>
      </w:r>
      <w:r w:rsidR="00D6612D" w:rsidRPr="00D815E4">
        <w:rPr>
          <w:color w:val="000000" w:themeColor="text1"/>
          <w:sz w:val="24"/>
          <w:szCs w:val="24"/>
        </w:rPr>
        <w:t xml:space="preserve">projektu </w:t>
      </w:r>
      <w:r w:rsidRPr="00D815E4">
        <w:rPr>
          <w:color w:val="000000" w:themeColor="text1"/>
          <w:sz w:val="24"/>
          <w:szCs w:val="24"/>
        </w:rPr>
        <w:t>składa się wyłącznie za pośrednictwem systemu teleinformatycznego</w:t>
      </w:r>
      <w:r w:rsidR="00F51E87" w:rsidRPr="00D815E4">
        <w:rPr>
          <w:color w:val="000000" w:themeColor="text1"/>
          <w:sz w:val="24"/>
          <w:szCs w:val="24"/>
        </w:rPr>
        <w:t>,</w:t>
      </w:r>
      <w:r w:rsidRPr="00D815E4">
        <w:rPr>
          <w:color w:val="000000" w:themeColor="text1"/>
          <w:sz w:val="24"/>
          <w:szCs w:val="24"/>
        </w:rPr>
        <w:t xml:space="preserve"> o którym mowa</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4</w:t>
      </w:r>
      <w:r w:rsidRPr="00D815E4">
        <w:rPr>
          <w:color w:val="000000" w:themeColor="text1"/>
          <w:sz w:val="24"/>
          <w:szCs w:val="24"/>
        </w:rPr>
        <w:t>. Oznacza to, że IP nie może przyjąć wniosku złożonego</w:t>
      </w:r>
      <w:r w:rsidR="0017579E" w:rsidRPr="00D815E4">
        <w:rPr>
          <w:color w:val="000000" w:themeColor="text1"/>
          <w:sz w:val="24"/>
          <w:szCs w:val="24"/>
        </w:rPr>
        <w:t xml:space="preserve"> w </w:t>
      </w:r>
      <w:r w:rsidRPr="00D815E4">
        <w:rPr>
          <w:color w:val="000000" w:themeColor="text1"/>
          <w:sz w:val="24"/>
          <w:szCs w:val="24"/>
        </w:rPr>
        <w:t>inny sposób,</w:t>
      </w:r>
      <w:r w:rsidR="0017579E" w:rsidRPr="00D815E4">
        <w:rPr>
          <w:color w:val="000000" w:themeColor="text1"/>
          <w:sz w:val="24"/>
          <w:szCs w:val="24"/>
        </w:rPr>
        <w:t xml:space="preserve"> w </w:t>
      </w:r>
      <w:r w:rsidRPr="00D815E4">
        <w:rPr>
          <w:color w:val="000000" w:themeColor="text1"/>
          <w:sz w:val="24"/>
          <w:szCs w:val="24"/>
        </w:rPr>
        <w:t>tym</w:t>
      </w:r>
      <w:r w:rsidR="0017579E" w:rsidRPr="00D815E4">
        <w:rPr>
          <w:color w:val="000000" w:themeColor="text1"/>
          <w:sz w:val="24"/>
          <w:szCs w:val="24"/>
        </w:rPr>
        <w:t xml:space="preserve"> w </w:t>
      </w:r>
      <w:r w:rsidRPr="00D815E4">
        <w:rPr>
          <w:color w:val="000000" w:themeColor="text1"/>
          <w:sz w:val="24"/>
          <w:szCs w:val="24"/>
        </w:rPr>
        <w:t>postaci papierowej, zgodnie</w:t>
      </w:r>
      <w:r w:rsidR="0017579E" w:rsidRPr="00D815E4">
        <w:rPr>
          <w:color w:val="000000" w:themeColor="text1"/>
          <w:sz w:val="24"/>
          <w:szCs w:val="24"/>
        </w:rPr>
        <w:t xml:space="preserve"> z </w:t>
      </w:r>
      <w:r w:rsidRPr="00D815E4">
        <w:rPr>
          <w:color w:val="000000" w:themeColor="text1"/>
          <w:sz w:val="24"/>
          <w:szCs w:val="24"/>
        </w:rPr>
        <w:t>art. 52 ust. 1 ustawy wdrożeniowej.</w:t>
      </w:r>
    </w:p>
    <w:p w14:paraId="19AB056F" w14:textId="0D0231F8"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Wnioskodawca przesyła wniosek o dofinansowanie projektu</w:t>
      </w:r>
      <w:r w:rsidR="0017579E" w:rsidRPr="00D815E4">
        <w:rPr>
          <w:color w:val="000000" w:themeColor="text1"/>
          <w:sz w:val="24"/>
          <w:szCs w:val="24"/>
        </w:rPr>
        <w:t xml:space="preserve"> </w:t>
      </w:r>
      <w:r w:rsidR="00D6612D" w:rsidRPr="00D815E4">
        <w:rPr>
          <w:color w:val="000000" w:themeColor="text1"/>
          <w:sz w:val="24"/>
          <w:szCs w:val="24"/>
        </w:rPr>
        <w:t xml:space="preserve">wraz z załącznikami </w:t>
      </w:r>
      <w:r w:rsidR="0017579E" w:rsidRPr="00D815E4">
        <w:rPr>
          <w:color w:val="000000" w:themeColor="text1"/>
          <w:sz w:val="24"/>
          <w:szCs w:val="24"/>
        </w:rPr>
        <w:t>w </w:t>
      </w:r>
      <w:r w:rsidRPr="00D815E4">
        <w:rPr>
          <w:color w:val="000000" w:themeColor="text1"/>
          <w:sz w:val="24"/>
          <w:szCs w:val="24"/>
        </w:rPr>
        <w:t>sposób wskazany</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5</w:t>
      </w:r>
      <w:r w:rsidRPr="00D815E4">
        <w:rPr>
          <w:color w:val="000000" w:themeColor="text1"/>
          <w:sz w:val="24"/>
          <w:szCs w:val="24"/>
        </w:rPr>
        <w:t xml:space="preserve"> najpóźniej</w:t>
      </w:r>
      <w:r w:rsidR="0017579E" w:rsidRPr="00D815E4">
        <w:rPr>
          <w:color w:val="000000" w:themeColor="text1"/>
          <w:sz w:val="24"/>
          <w:szCs w:val="24"/>
        </w:rPr>
        <w:t xml:space="preserve"> w </w:t>
      </w:r>
      <w:r w:rsidRPr="00D815E4">
        <w:rPr>
          <w:color w:val="000000" w:themeColor="text1"/>
          <w:sz w:val="24"/>
          <w:szCs w:val="24"/>
        </w:rPr>
        <w:t>dniu zak</w:t>
      </w:r>
      <w:r w:rsidR="00696430" w:rsidRPr="00D815E4">
        <w:rPr>
          <w:color w:val="000000" w:themeColor="text1"/>
          <w:sz w:val="24"/>
          <w:szCs w:val="24"/>
        </w:rPr>
        <w:t>ończenia naboru wniosk</w:t>
      </w:r>
      <w:r w:rsidR="003067EF" w:rsidRPr="00D815E4">
        <w:rPr>
          <w:color w:val="000000" w:themeColor="text1"/>
          <w:sz w:val="24"/>
          <w:szCs w:val="24"/>
        </w:rPr>
        <w:t>u</w:t>
      </w:r>
      <w:r w:rsidR="00DC52C5" w:rsidRPr="00D815E4">
        <w:rPr>
          <w:color w:val="000000" w:themeColor="text1"/>
          <w:sz w:val="24"/>
          <w:szCs w:val="24"/>
        </w:rPr>
        <w:t>.</w:t>
      </w:r>
    </w:p>
    <w:p w14:paraId="6AD6E93A" w14:textId="6E355542" w:rsidR="001D23FB" w:rsidRPr="00D815E4" w:rsidRDefault="00D70D41" w:rsidP="00A578C8">
      <w:pPr>
        <w:pStyle w:val="Akapitzlist"/>
        <w:numPr>
          <w:ilvl w:val="0"/>
          <w:numId w:val="64"/>
        </w:numPr>
        <w:spacing w:before="120" w:line="276" w:lineRule="auto"/>
        <w:ind w:left="425" w:right="-1" w:hanging="425"/>
        <w:contextualSpacing w:val="0"/>
        <w:rPr>
          <w:color w:val="000000" w:themeColor="text1"/>
          <w:sz w:val="24"/>
          <w:szCs w:val="24"/>
        </w:rPr>
      </w:pPr>
      <w:r>
        <w:rPr>
          <w:color w:val="000000" w:themeColor="text1"/>
          <w:sz w:val="24"/>
          <w:szCs w:val="24"/>
        </w:rPr>
        <w:t>W</w:t>
      </w:r>
      <w:r w:rsidR="00DC52C5" w:rsidRPr="00D815E4">
        <w:rPr>
          <w:color w:val="000000" w:themeColor="text1"/>
          <w:sz w:val="24"/>
          <w:szCs w:val="24"/>
        </w:rPr>
        <w:t>raz</w:t>
      </w:r>
      <w:r w:rsidR="0017579E" w:rsidRPr="00D815E4">
        <w:rPr>
          <w:color w:val="000000" w:themeColor="text1"/>
          <w:sz w:val="24"/>
          <w:szCs w:val="24"/>
        </w:rPr>
        <w:t xml:space="preserve"> z </w:t>
      </w:r>
      <w:r w:rsidR="00DC52C5" w:rsidRPr="00D815E4">
        <w:rPr>
          <w:color w:val="000000" w:themeColor="text1"/>
          <w:sz w:val="24"/>
          <w:szCs w:val="24"/>
        </w:rPr>
        <w:t xml:space="preserve">wnioskiem </w:t>
      </w:r>
      <w:r>
        <w:rPr>
          <w:color w:val="000000" w:themeColor="text1"/>
          <w:sz w:val="24"/>
          <w:szCs w:val="24"/>
        </w:rPr>
        <w:t>należy złożyć</w:t>
      </w:r>
      <w:r w:rsidRPr="00D815E4">
        <w:rPr>
          <w:color w:val="000000" w:themeColor="text1"/>
          <w:sz w:val="24"/>
          <w:szCs w:val="24"/>
        </w:rPr>
        <w:t xml:space="preserve"> </w:t>
      </w:r>
      <w:r w:rsidR="00DC52C5" w:rsidRPr="00D815E4">
        <w:rPr>
          <w:color w:val="000000" w:themeColor="text1"/>
          <w:sz w:val="24"/>
          <w:szCs w:val="24"/>
        </w:rPr>
        <w:t>następując</w:t>
      </w:r>
      <w:r w:rsidR="001D23FB" w:rsidRPr="00D815E4">
        <w:rPr>
          <w:color w:val="000000" w:themeColor="text1"/>
          <w:sz w:val="24"/>
          <w:szCs w:val="24"/>
        </w:rPr>
        <w:t>e</w:t>
      </w:r>
      <w:r w:rsidR="00DC52C5" w:rsidRPr="00D815E4">
        <w:rPr>
          <w:color w:val="000000" w:themeColor="text1"/>
          <w:sz w:val="24"/>
          <w:szCs w:val="24"/>
        </w:rPr>
        <w:t xml:space="preserve"> załącznik</w:t>
      </w:r>
      <w:r w:rsidR="001D23FB" w:rsidRPr="00D815E4">
        <w:rPr>
          <w:color w:val="000000" w:themeColor="text1"/>
          <w:sz w:val="24"/>
          <w:szCs w:val="24"/>
        </w:rPr>
        <w:t>i:</w:t>
      </w:r>
    </w:p>
    <w:p w14:paraId="79E93104" w14:textId="5AA23A58" w:rsidR="00620B8B" w:rsidRPr="00D815E4" w:rsidRDefault="002D626C" w:rsidP="00A578C8">
      <w:pPr>
        <w:pStyle w:val="Akapitzlist"/>
        <w:numPr>
          <w:ilvl w:val="0"/>
          <w:numId w:val="95"/>
        </w:numPr>
        <w:spacing w:before="120" w:line="276" w:lineRule="auto"/>
        <w:ind w:right="-1"/>
        <w:contextualSpacing w:val="0"/>
        <w:rPr>
          <w:color w:val="000000" w:themeColor="text1"/>
          <w:sz w:val="24"/>
          <w:szCs w:val="24"/>
        </w:rPr>
      </w:pPr>
      <w:r w:rsidRPr="00D815E4">
        <w:rPr>
          <w:color w:val="000000" w:themeColor="text1"/>
          <w:sz w:val="24"/>
          <w:szCs w:val="24"/>
        </w:rPr>
        <w:t>oświadczenie dotyczące spełn</w:t>
      </w:r>
      <w:r w:rsidR="001D5425" w:rsidRPr="00D815E4">
        <w:rPr>
          <w:color w:val="000000" w:themeColor="text1"/>
          <w:sz w:val="24"/>
          <w:szCs w:val="24"/>
        </w:rPr>
        <w:t xml:space="preserve">ienia </w:t>
      </w:r>
      <w:r w:rsidR="001D5425" w:rsidRPr="00D815E4">
        <w:rPr>
          <w:b/>
          <w:bCs/>
          <w:color w:val="000000" w:themeColor="text1"/>
          <w:sz w:val="24"/>
          <w:szCs w:val="24"/>
        </w:rPr>
        <w:t>kryterium formalnego nr 2</w:t>
      </w:r>
      <w:r w:rsidR="00EF2E39" w:rsidRPr="00D815E4">
        <w:rPr>
          <w:color w:val="000000" w:themeColor="text1"/>
          <w:sz w:val="24"/>
          <w:szCs w:val="24"/>
        </w:rPr>
        <w:t xml:space="preserve"> </w:t>
      </w:r>
      <w:r w:rsidRPr="00D815E4">
        <w:rPr>
          <w:color w:val="000000" w:themeColor="text1"/>
          <w:sz w:val="24"/>
          <w:szCs w:val="24"/>
        </w:rPr>
        <w:t>(tj.</w:t>
      </w:r>
      <w:r w:rsidR="00E41790" w:rsidRPr="00D815E4">
        <w:rPr>
          <w:color w:val="000000" w:themeColor="text1"/>
          <w:sz w:val="24"/>
          <w:szCs w:val="24"/>
        </w:rPr>
        <w:t> </w:t>
      </w:r>
      <w:r w:rsidRPr="00D815E4">
        <w:rPr>
          <w:color w:val="000000" w:themeColor="text1"/>
          <w:sz w:val="24"/>
          <w:szCs w:val="24"/>
        </w:rPr>
        <w:t>oświadczenie</w:t>
      </w:r>
      <w:r w:rsidR="00D70D41">
        <w:rPr>
          <w:color w:val="000000" w:themeColor="text1"/>
          <w:sz w:val="24"/>
          <w:szCs w:val="24"/>
        </w:rPr>
        <w:t xml:space="preserve"> w</w:t>
      </w:r>
      <w:r w:rsidR="00D70D41" w:rsidRPr="00D70D41">
        <w:rPr>
          <w:color w:val="000000" w:themeColor="text1"/>
          <w:sz w:val="24"/>
          <w:szCs w:val="24"/>
        </w:rPr>
        <w:t>nioskodawc</w:t>
      </w:r>
      <w:r w:rsidR="00D70D41">
        <w:rPr>
          <w:color w:val="000000" w:themeColor="text1"/>
          <w:sz w:val="24"/>
          <w:szCs w:val="24"/>
        </w:rPr>
        <w:t>y</w:t>
      </w:r>
      <w:r w:rsidR="00D70D41" w:rsidRPr="00D70D41">
        <w:rPr>
          <w:color w:val="000000" w:themeColor="text1"/>
          <w:sz w:val="24"/>
          <w:szCs w:val="24"/>
        </w:rPr>
        <w:t>/</w:t>
      </w:r>
      <w:bookmarkStart w:id="19" w:name="_Hlk167706294"/>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00D70D41" w:rsidRPr="00D70D41">
        <w:rPr>
          <w:color w:val="000000" w:themeColor="text1"/>
          <w:sz w:val="24"/>
          <w:szCs w:val="24"/>
        </w:rPr>
        <w:t xml:space="preserve"> wiodąc</w:t>
      </w:r>
      <w:r w:rsidR="00D70D41">
        <w:rPr>
          <w:color w:val="000000" w:themeColor="text1"/>
          <w:sz w:val="24"/>
          <w:szCs w:val="24"/>
        </w:rPr>
        <w:t>ego</w:t>
      </w:r>
      <w:r w:rsidR="00D70D41" w:rsidRPr="00D70D41">
        <w:rPr>
          <w:color w:val="000000" w:themeColor="text1"/>
          <w:sz w:val="24"/>
          <w:szCs w:val="24"/>
        </w:rPr>
        <w:t>/</w:t>
      </w:r>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Pr="00D815E4">
        <w:rPr>
          <w:color w:val="000000" w:themeColor="text1"/>
          <w:sz w:val="24"/>
          <w:szCs w:val="24"/>
        </w:rPr>
        <w:t xml:space="preserve"> </w:t>
      </w:r>
      <w:bookmarkStart w:id="20" w:name="_Hlk172707769"/>
      <w:bookmarkEnd w:id="19"/>
      <w:r w:rsidRPr="00D815E4">
        <w:rPr>
          <w:color w:val="000000" w:themeColor="text1"/>
          <w:sz w:val="24"/>
          <w:szCs w:val="24"/>
        </w:rPr>
        <w:t>o</w:t>
      </w:r>
      <w:r w:rsidR="00D70D41">
        <w:rPr>
          <w:color w:val="000000" w:themeColor="text1"/>
          <w:sz w:val="24"/>
          <w:szCs w:val="24"/>
        </w:rPr>
        <w:t> </w:t>
      </w:r>
      <w:r w:rsidRPr="00D815E4">
        <w:rPr>
          <w:color w:val="000000" w:themeColor="text1"/>
          <w:sz w:val="24"/>
          <w:szCs w:val="24"/>
        </w:rPr>
        <w:t>niepodleganiu wykluczeniu z możliwości otrzymania dofinansowania</w:t>
      </w:r>
      <w:bookmarkEnd w:id="20"/>
      <w:r w:rsidRPr="00D815E4">
        <w:rPr>
          <w:color w:val="000000" w:themeColor="text1"/>
          <w:sz w:val="24"/>
          <w:szCs w:val="24"/>
        </w:rPr>
        <w:t>)</w:t>
      </w:r>
      <w:r w:rsidR="00E41790" w:rsidRPr="00D815E4">
        <w:rPr>
          <w:color w:val="000000" w:themeColor="text1"/>
          <w:sz w:val="24"/>
          <w:szCs w:val="24"/>
        </w:rPr>
        <w:t>.</w:t>
      </w:r>
    </w:p>
    <w:p w14:paraId="7A93A30B" w14:textId="5116665D" w:rsidR="00A84E1A" w:rsidRDefault="00B3396B" w:rsidP="00A578C8">
      <w:pPr>
        <w:pStyle w:val="Akapitzlist"/>
        <w:spacing w:before="120" w:line="276" w:lineRule="auto"/>
        <w:ind w:right="-1"/>
        <w:contextualSpacing w:val="0"/>
        <w:rPr>
          <w:color w:val="000000" w:themeColor="text1"/>
          <w:sz w:val="24"/>
          <w:szCs w:val="24"/>
        </w:rPr>
      </w:pPr>
      <w:r w:rsidRPr="00D815E4">
        <w:rPr>
          <w:b/>
          <w:color w:val="000000" w:themeColor="text1"/>
          <w:sz w:val="24"/>
          <w:szCs w:val="24"/>
        </w:rPr>
        <w:t>Uwaga!</w:t>
      </w:r>
      <w:r>
        <w:rPr>
          <w:b/>
          <w:color w:val="000000" w:themeColor="text1"/>
          <w:sz w:val="24"/>
          <w:szCs w:val="24"/>
        </w:rPr>
        <w:t xml:space="preserve"> </w:t>
      </w:r>
      <w:r w:rsidR="00705D66" w:rsidRPr="00705D66">
        <w:rPr>
          <w:color w:val="000000" w:themeColor="text1"/>
          <w:sz w:val="24"/>
          <w:szCs w:val="24"/>
        </w:rPr>
        <w:t xml:space="preserve">Kryterium nie dotyczy projektów, których </w:t>
      </w:r>
      <w:r w:rsidR="00705D66">
        <w:rPr>
          <w:color w:val="000000" w:themeColor="text1"/>
          <w:sz w:val="24"/>
          <w:szCs w:val="24"/>
        </w:rPr>
        <w:t>w</w:t>
      </w:r>
      <w:r w:rsidR="00705D66" w:rsidRPr="00705D66">
        <w:rPr>
          <w:color w:val="000000" w:themeColor="text1"/>
          <w:sz w:val="24"/>
          <w:szCs w:val="24"/>
        </w:rPr>
        <w:t>nioskodawcą/</w:t>
      </w:r>
      <w:r w:rsidR="00705D66">
        <w:rPr>
          <w:color w:val="000000" w:themeColor="text1"/>
          <w:sz w:val="24"/>
          <w:szCs w:val="24"/>
        </w:rPr>
        <w:t>p</w:t>
      </w:r>
      <w:r w:rsidR="00705D66" w:rsidRPr="00705D66">
        <w:rPr>
          <w:color w:val="000000" w:themeColor="text1"/>
          <w:sz w:val="24"/>
          <w:szCs w:val="24"/>
        </w:rPr>
        <w:t>artnerem jest jednostka samorządu terytorialnego lub związek j.s.t, Skarb Państwa lub państwowa jednostka budżetowa</w:t>
      </w:r>
      <w:r w:rsidR="004D32C5">
        <w:rPr>
          <w:color w:val="000000" w:themeColor="text1"/>
          <w:sz w:val="24"/>
          <w:szCs w:val="24"/>
        </w:rPr>
        <w:t>.</w:t>
      </w:r>
    </w:p>
    <w:p w14:paraId="4D045912" w14:textId="3F3F6E56" w:rsidR="004D32C5" w:rsidRPr="00B3396B" w:rsidRDefault="004D32C5" w:rsidP="00A578C8">
      <w:pPr>
        <w:pStyle w:val="Akapitzlist"/>
        <w:spacing w:before="120" w:line="276" w:lineRule="auto"/>
        <w:ind w:right="-1"/>
        <w:contextualSpacing w:val="0"/>
        <w:rPr>
          <w:b/>
          <w:color w:val="000000" w:themeColor="text1"/>
          <w:sz w:val="24"/>
          <w:szCs w:val="24"/>
        </w:rPr>
      </w:pPr>
      <w:r w:rsidRPr="00065CAC">
        <w:rPr>
          <w:color w:val="000000" w:themeColor="text1"/>
          <w:sz w:val="24"/>
          <w:szCs w:val="24"/>
        </w:rPr>
        <w:t>Wz</w:t>
      </w:r>
      <w:r>
        <w:rPr>
          <w:color w:val="000000" w:themeColor="text1"/>
          <w:sz w:val="24"/>
          <w:szCs w:val="24"/>
        </w:rPr>
        <w:t>ór</w:t>
      </w:r>
      <w:r w:rsidRPr="00065CAC">
        <w:rPr>
          <w:color w:val="000000" w:themeColor="text1"/>
          <w:sz w:val="24"/>
          <w:szCs w:val="24"/>
        </w:rPr>
        <w:t xml:space="preserve"> oświadcze</w:t>
      </w:r>
      <w:r>
        <w:rPr>
          <w:color w:val="000000" w:themeColor="text1"/>
          <w:sz w:val="24"/>
          <w:szCs w:val="24"/>
        </w:rPr>
        <w:t>nia</w:t>
      </w:r>
      <w:r w:rsidRPr="00065CAC">
        <w:rPr>
          <w:color w:val="000000" w:themeColor="text1"/>
          <w:sz w:val="24"/>
          <w:szCs w:val="24"/>
        </w:rPr>
        <w:t xml:space="preserve"> stanowi </w:t>
      </w:r>
      <w:r w:rsidRPr="009044A5">
        <w:rPr>
          <w:color w:val="000000" w:themeColor="text1"/>
          <w:sz w:val="24"/>
          <w:szCs w:val="24"/>
        </w:rPr>
        <w:t>Załącznik</w:t>
      </w:r>
      <w:r w:rsidRPr="00065CAC">
        <w:rPr>
          <w:color w:val="000000" w:themeColor="text1"/>
          <w:sz w:val="24"/>
          <w:szCs w:val="24"/>
        </w:rPr>
        <w:t xml:space="preserve"> nr</w:t>
      </w:r>
      <w:r>
        <w:rPr>
          <w:color w:val="000000" w:themeColor="text1"/>
          <w:sz w:val="24"/>
          <w:szCs w:val="24"/>
        </w:rPr>
        <w:t xml:space="preserve"> </w:t>
      </w:r>
      <w:r w:rsidR="00B76029">
        <w:rPr>
          <w:color w:val="000000" w:themeColor="text1"/>
          <w:sz w:val="24"/>
          <w:szCs w:val="24"/>
        </w:rPr>
        <w:t>8</w:t>
      </w:r>
      <w:r w:rsidR="009044A5">
        <w:rPr>
          <w:color w:val="000000" w:themeColor="text1"/>
          <w:sz w:val="24"/>
          <w:szCs w:val="24"/>
        </w:rPr>
        <w:t xml:space="preserve"> </w:t>
      </w:r>
      <w:r w:rsidRPr="00065CAC">
        <w:rPr>
          <w:color w:val="000000" w:themeColor="text1"/>
          <w:sz w:val="24"/>
          <w:szCs w:val="24"/>
        </w:rPr>
        <w:t>do Regulaminu wyboru projektów</w:t>
      </w:r>
      <w:r w:rsidR="009044A5">
        <w:rPr>
          <w:color w:val="000000" w:themeColor="text1"/>
          <w:sz w:val="24"/>
          <w:szCs w:val="24"/>
        </w:rPr>
        <w:t>.</w:t>
      </w:r>
    </w:p>
    <w:p w14:paraId="3C11D631" w14:textId="196FCA7B" w:rsidR="00B3396B" w:rsidRDefault="003E00D6" w:rsidP="00A578C8">
      <w:pPr>
        <w:pStyle w:val="Akapitzlist"/>
        <w:numPr>
          <w:ilvl w:val="0"/>
          <w:numId w:val="95"/>
        </w:numPr>
        <w:spacing w:before="120" w:line="276" w:lineRule="auto"/>
        <w:ind w:right="-1"/>
        <w:contextualSpacing w:val="0"/>
        <w:rPr>
          <w:color w:val="000000" w:themeColor="text1"/>
          <w:sz w:val="24"/>
          <w:szCs w:val="24"/>
        </w:rPr>
      </w:pPr>
      <w:r w:rsidRPr="00D815E4">
        <w:rPr>
          <w:color w:val="000000" w:themeColor="text1"/>
          <w:sz w:val="24"/>
          <w:szCs w:val="24"/>
        </w:rPr>
        <w:t xml:space="preserve">dokumenty potwierdzające spełnienie </w:t>
      </w:r>
      <w:r w:rsidRPr="00D815E4">
        <w:rPr>
          <w:b/>
          <w:bCs/>
          <w:color w:val="000000" w:themeColor="text1"/>
          <w:sz w:val="24"/>
          <w:szCs w:val="24"/>
        </w:rPr>
        <w:t>kryterium formalnego nr 6</w:t>
      </w:r>
      <w:r w:rsidRPr="00D815E4">
        <w:rPr>
          <w:color w:val="000000" w:themeColor="text1"/>
          <w:sz w:val="24"/>
          <w:szCs w:val="24"/>
        </w:rPr>
        <w:t xml:space="preserve"> (tj.</w:t>
      </w:r>
      <w:r w:rsidR="00E41790" w:rsidRPr="00D815E4">
        <w:rPr>
          <w:color w:val="000000" w:themeColor="text1"/>
          <w:sz w:val="24"/>
          <w:szCs w:val="24"/>
        </w:rPr>
        <w:t> </w:t>
      </w:r>
      <w:r w:rsidRPr="00D815E4">
        <w:rPr>
          <w:color w:val="000000" w:themeColor="text1"/>
          <w:sz w:val="24"/>
          <w:szCs w:val="24"/>
        </w:rPr>
        <w:t xml:space="preserve">dokumenty potwierdzające odpowiedni potencjał finansowy </w:t>
      </w:r>
      <w:r w:rsidR="00D70D41">
        <w:rPr>
          <w:color w:val="000000" w:themeColor="text1"/>
          <w:sz w:val="24"/>
          <w:szCs w:val="24"/>
        </w:rPr>
        <w:t>w</w:t>
      </w:r>
      <w:r w:rsidR="00D70D41" w:rsidRPr="00D70D41">
        <w:rPr>
          <w:color w:val="000000" w:themeColor="text1"/>
          <w:sz w:val="24"/>
          <w:szCs w:val="24"/>
        </w:rPr>
        <w:t>nioskodawc</w:t>
      </w:r>
      <w:r w:rsidR="00D70D41">
        <w:rPr>
          <w:color w:val="000000" w:themeColor="text1"/>
          <w:sz w:val="24"/>
          <w:szCs w:val="24"/>
        </w:rPr>
        <w:t xml:space="preserve">y </w:t>
      </w:r>
      <w:r w:rsidRPr="00D815E4">
        <w:rPr>
          <w:color w:val="000000" w:themeColor="text1"/>
          <w:sz w:val="24"/>
          <w:szCs w:val="24"/>
        </w:rPr>
        <w:t>do realizacji projektu) – jeśli dotyczy</w:t>
      </w:r>
      <w:r w:rsidR="00E41790" w:rsidRPr="00D815E4">
        <w:rPr>
          <w:color w:val="000000" w:themeColor="text1"/>
          <w:sz w:val="24"/>
          <w:szCs w:val="24"/>
        </w:rPr>
        <w:t>.</w:t>
      </w:r>
    </w:p>
    <w:p w14:paraId="4F5D3202" w14:textId="46894639" w:rsidR="003E00D6" w:rsidRPr="00B3396B" w:rsidRDefault="003E00D6" w:rsidP="00A578C8">
      <w:pPr>
        <w:pStyle w:val="Akapitzlist"/>
        <w:spacing w:before="120" w:line="276" w:lineRule="auto"/>
        <w:ind w:right="-1"/>
        <w:contextualSpacing w:val="0"/>
        <w:rPr>
          <w:color w:val="000000" w:themeColor="text1"/>
          <w:sz w:val="24"/>
          <w:szCs w:val="24"/>
        </w:rPr>
      </w:pPr>
      <w:r w:rsidRPr="00B3396B">
        <w:rPr>
          <w:b/>
          <w:color w:val="000000" w:themeColor="text1"/>
          <w:sz w:val="24"/>
          <w:szCs w:val="24"/>
        </w:rPr>
        <w:t>Uwaga!</w:t>
      </w:r>
      <w:r w:rsidR="00B3396B">
        <w:rPr>
          <w:b/>
          <w:color w:val="000000" w:themeColor="text1"/>
          <w:sz w:val="24"/>
          <w:szCs w:val="24"/>
        </w:rPr>
        <w:t xml:space="preserve"> </w:t>
      </w:r>
      <w:r w:rsidRPr="00B3396B">
        <w:rPr>
          <w:color w:val="000000" w:themeColor="text1"/>
          <w:sz w:val="24"/>
          <w:szCs w:val="24"/>
        </w:rPr>
        <w:t xml:space="preserve">Zgodnie z definicją kryterium formalnego nr 6 kryterium zostanie zweryfikowane na podstawie zapisów we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 xml:space="preserve">dofinansowanie projektu oraz załącznikach do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 xml:space="preserve">dofinansowanie lub ogólnodostępnych </w:t>
      </w:r>
      <w:r w:rsidRPr="00B3396B">
        <w:rPr>
          <w:color w:val="000000" w:themeColor="text1"/>
          <w:sz w:val="24"/>
          <w:szCs w:val="24"/>
        </w:rPr>
        <w:lastRenderedPageBreak/>
        <w:t>rejestrów (wskazanych przez wnioskodawcę we wniosku o</w:t>
      </w:r>
      <w:r w:rsidR="00285BBC" w:rsidRPr="00B3396B">
        <w:rPr>
          <w:color w:val="000000" w:themeColor="text1"/>
          <w:sz w:val="24"/>
          <w:szCs w:val="24"/>
        </w:rPr>
        <w:t> </w:t>
      </w:r>
      <w:r w:rsidRPr="00B3396B">
        <w:rPr>
          <w:color w:val="000000" w:themeColor="text1"/>
          <w:sz w:val="24"/>
          <w:szCs w:val="24"/>
        </w:rPr>
        <w:t>dofinansowanie).</w:t>
      </w:r>
    </w:p>
    <w:p w14:paraId="45544E65" w14:textId="77777777" w:rsidR="003E00D6" w:rsidRPr="00D815E4" w:rsidRDefault="003E00D6" w:rsidP="00A578C8">
      <w:pPr>
        <w:pStyle w:val="Akapitzlist"/>
        <w:spacing w:before="120" w:line="276" w:lineRule="auto"/>
        <w:ind w:left="709" w:right="-1"/>
        <w:contextualSpacing w:val="0"/>
        <w:rPr>
          <w:color w:val="000000" w:themeColor="text1"/>
          <w:sz w:val="24"/>
          <w:szCs w:val="24"/>
        </w:rPr>
      </w:pPr>
      <w:r w:rsidRPr="00D815E4">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373DB4BA" w14:textId="2B59F181" w:rsidR="00293B48" w:rsidRPr="00D815E4" w:rsidRDefault="003E00D6" w:rsidP="00A578C8">
      <w:pPr>
        <w:pStyle w:val="Akapitzlist"/>
        <w:spacing w:before="120" w:line="276" w:lineRule="auto"/>
        <w:ind w:left="709" w:right="-1"/>
        <w:contextualSpacing w:val="0"/>
        <w:rPr>
          <w:color w:val="000000" w:themeColor="text1"/>
          <w:sz w:val="24"/>
          <w:szCs w:val="24"/>
        </w:rPr>
      </w:pPr>
      <w:r w:rsidRPr="00D815E4">
        <w:rPr>
          <w:color w:val="000000" w:themeColor="text1"/>
          <w:sz w:val="24"/>
          <w:szCs w:val="24"/>
        </w:rPr>
        <w:t>Kryterium formalne nr 6 nie ma zastosowania do projektów, w których wnioskodawcą/partnerem wiodącym jest jednostka sektora finansów publicznych. W związku z powyższym jednostki sektora finansów publicznych zwolnione są z obowiązku składania dokumentów potwierdzających sytuację finansową wnioskodawcy</w:t>
      </w:r>
      <w:r w:rsidR="00293B48" w:rsidRPr="00D815E4">
        <w:rPr>
          <w:color w:val="000000" w:themeColor="text1"/>
          <w:sz w:val="24"/>
          <w:szCs w:val="24"/>
        </w:rPr>
        <w:t>.</w:t>
      </w:r>
    </w:p>
    <w:p w14:paraId="4E4BCA8E" w14:textId="55107793" w:rsidR="003E00D6" w:rsidRPr="00D815E4" w:rsidRDefault="00293B48" w:rsidP="00A578C8">
      <w:pPr>
        <w:pStyle w:val="Akapitzlist"/>
        <w:spacing w:before="120" w:line="276" w:lineRule="auto"/>
        <w:ind w:left="709" w:right="-1"/>
        <w:contextualSpacing w:val="0"/>
        <w:rPr>
          <w:color w:val="000000" w:themeColor="text1"/>
          <w:sz w:val="24"/>
          <w:szCs w:val="24"/>
        </w:rPr>
      </w:pPr>
      <w:r w:rsidRPr="00D815E4">
        <w:rPr>
          <w:color w:val="000000" w:themeColor="text1"/>
          <w:sz w:val="24"/>
          <w:szCs w:val="24"/>
        </w:rPr>
        <w:t>Sposób wyliczenia potencjału finansowego przez ION podczas oceny projektów został określony w Instrukcji wypełniania wniosków o</w:t>
      </w:r>
      <w:r w:rsidR="00FE6592" w:rsidRPr="00D815E4">
        <w:rPr>
          <w:color w:val="000000" w:themeColor="text1"/>
          <w:sz w:val="24"/>
          <w:szCs w:val="24"/>
        </w:rPr>
        <w:t> </w:t>
      </w:r>
      <w:r w:rsidRPr="00D815E4">
        <w:rPr>
          <w:color w:val="000000" w:themeColor="text1"/>
          <w:sz w:val="24"/>
          <w:szCs w:val="24"/>
        </w:rPr>
        <w:t xml:space="preserve">dofinansowanie w ramach programu Fundusze Europejskie dla Podlaskiego  2021-2027 w zakresie EFS+, która stanowi </w:t>
      </w:r>
      <w:r w:rsidR="002C20C0">
        <w:rPr>
          <w:color w:val="000000" w:themeColor="text1"/>
          <w:sz w:val="24"/>
          <w:szCs w:val="24"/>
        </w:rPr>
        <w:t>Z</w:t>
      </w:r>
      <w:r w:rsidRPr="002C20C0">
        <w:rPr>
          <w:color w:val="000000" w:themeColor="text1"/>
          <w:sz w:val="24"/>
          <w:szCs w:val="24"/>
        </w:rPr>
        <w:t>ałącznik nr</w:t>
      </w:r>
      <w:r w:rsidRPr="00D815E4">
        <w:rPr>
          <w:color w:val="000000" w:themeColor="text1"/>
          <w:sz w:val="24"/>
          <w:szCs w:val="24"/>
        </w:rPr>
        <w:t xml:space="preserve"> </w:t>
      </w:r>
      <w:r w:rsidR="00B76029">
        <w:rPr>
          <w:color w:val="000000" w:themeColor="text1"/>
          <w:sz w:val="24"/>
          <w:szCs w:val="24"/>
        </w:rPr>
        <w:t>3</w:t>
      </w:r>
      <w:r w:rsidRPr="00D815E4">
        <w:rPr>
          <w:color w:val="000000" w:themeColor="text1"/>
          <w:sz w:val="24"/>
          <w:szCs w:val="24"/>
        </w:rPr>
        <w:t xml:space="preserve"> do Regulaminu wyboru projektów.</w:t>
      </w:r>
    </w:p>
    <w:p w14:paraId="1E5FEF07" w14:textId="736CA3A8" w:rsidR="00620B8B" w:rsidRPr="00D815E4" w:rsidRDefault="00620B8B" w:rsidP="00A578C8">
      <w:pPr>
        <w:pStyle w:val="Akapitzlist"/>
        <w:numPr>
          <w:ilvl w:val="0"/>
          <w:numId w:val="95"/>
        </w:numPr>
        <w:spacing w:before="120" w:line="276" w:lineRule="auto"/>
        <w:ind w:right="-1"/>
        <w:contextualSpacing w:val="0"/>
        <w:rPr>
          <w:color w:val="000000" w:themeColor="text1"/>
          <w:sz w:val="24"/>
          <w:szCs w:val="24"/>
        </w:rPr>
      </w:pPr>
      <w:r w:rsidRPr="00D815E4">
        <w:rPr>
          <w:color w:val="000000" w:themeColor="text1"/>
          <w:sz w:val="24"/>
          <w:szCs w:val="24"/>
        </w:rPr>
        <w:t>oświadczenie wnioskodawcy</w:t>
      </w:r>
      <w:r w:rsidR="00D70D41">
        <w:rPr>
          <w:color w:val="000000" w:themeColor="text1"/>
          <w:sz w:val="24"/>
          <w:szCs w:val="24"/>
        </w:rPr>
        <w:t>/</w:t>
      </w:r>
      <w:r w:rsidR="00D70D41" w:rsidRPr="00D70D41">
        <w:rPr>
          <w:color w:val="000000" w:themeColor="text1"/>
          <w:sz w:val="24"/>
          <w:szCs w:val="24"/>
        </w:rPr>
        <w:t>partnera/</w:t>
      </w:r>
      <w:r w:rsidR="00927E31">
        <w:rPr>
          <w:color w:val="000000" w:themeColor="text1"/>
          <w:sz w:val="24"/>
          <w:szCs w:val="24"/>
        </w:rPr>
        <w:t xml:space="preserve">realizatora </w:t>
      </w:r>
      <w:r w:rsidRPr="00D815E4">
        <w:rPr>
          <w:color w:val="000000" w:themeColor="text1"/>
          <w:sz w:val="24"/>
          <w:szCs w:val="24"/>
        </w:rPr>
        <w:t xml:space="preserve">dotyczące spełnienia </w:t>
      </w:r>
      <w:r w:rsidRPr="00D815E4">
        <w:rPr>
          <w:b/>
          <w:bCs/>
          <w:color w:val="000000" w:themeColor="text1"/>
          <w:sz w:val="24"/>
          <w:szCs w:val="24"/>
        </w:rPr>
        <w:t>kryterium horyzontalnego nr 4</w:t>
      </w:r>
      <w:r w:rsidRPr="00D815E4">
        <w:rPr>
          <w:color w:val="000000" w:themeColor="text1"/>
          <w:sz w:val="24"/>
          <w:szCs w:val="24"/>
        </w:rPr>
        <w:t xml:space="preserve"> – jeśli dotyczy</w:t>
      </w:r>
      <w:r w:rsidR="00E41790" w:rsidRPr="00D815E4">
        <w:rPr>
          <w:color w:val="000000" w:themeColor="text1"/>
          <w:sz w:val="24"/>
          <w:szCs w:val="24"/>
        </w:rPr>
        <w:t>.</w:t>
      </w:r>
      <w:r w:rsidRPr="00D815E4">
        <w:rPr>
          <w:color w:val="000000" w:themeColor="text1"/>
          <w:sz w:val="24"/>
          <w:szCs w:val="24"/>
        </w:rPr>
        <w:t xml:space="preserve"> </w:t>
      </w:r>
    </w:p>
    <w:p w14:paraId="377D12D5" w14:textId="2928F38F" w:rsidR="001D23FB" w:rsidRPr="00065CAC" w:rsidRDefault="00620B8B" w:rsidP="00A578C8">
      <w:pPr>
        <w:pStyle w:val="Akapitzlist"/>
        <w:spacing w:before="120" w:line="276" w:lineRule="auto"/>
        <w:ind w:left="709" w:right="-1"/>
        <w:contextualSpacing w:val="0"/>
        <w:rPr>
          <w:b/>
          <w:color w:val="000000" w:themeColor="text1"/>
          <w:sz w:val="24"/>
          <w:szCs w:val="24"/>
        </w:rPr>
      </w:pPr>
      <w:bookmarkStart w:id="21" w:name="_Hlk167706417"/>
      <w:r w:rsidRPr="00D815E4">
        <w:rPr>
          <w:b/>
          <w:color w:val="000000" w:themeColor="text1"/>
          <w:sz w:val="24"/>
          <w:szCs w:val="24"/>
        </w:rPr>
        <w:t>U</w:t>
      </w:r>
      <w:r w:rsidR="00AF297B" w:rsidRPr="00D815E4">
        <w:rPr>
          <w:b/>
          <w:color w:val="000000" w:themeColor="text1"/>
          <w:sz w:val="24"/>
          <w:szCs w:val="24"/>
        </w:rPr>
        <w:t>waga</w:t>
      </w:r>
      <w:r w:rsidRPr="00D815E4">
        <w:rPr>
          <w:b/>
          <w:color w:val="000000" w:themeColor="text1"/>
          <w:sz w:val="24"/>
          <w:szCs w:val="24"/>
        </w:rPr>
        <w:t>!</w:t>
      </w:r>
      <w:r w:rsidR="00065CAC">
        <w:rPr>
          <w:b/>
          <w:color w:val="000000" w:themeColor="text1"/>
          <w:sz w:val="24"/>
          <w:szCs w:val="24"/>
        </w:rPr>
        <w:t xml:space="preserve"> </w:t>
      </w:r>
      <w:bookmarkEnd w:id="21"/>
      <w:r w:rsidRPr="00065CAC">
        <w:rPr>
          <w:color w:val="000000" w:themeColor="text1"/>
          <w:sz w:val="24"/>
          <w:szCs w:val="24"/>
        </w:rPr>
        <w:t>Zgodnie z kryterium horyzontalnym nr 4 obowiązek złożenia przedmiotowego oświadczenia dotyczy wyłącznie wnioskodawcy</w:t>
      </w:r>
      <w:r w:rsidR="00D70D41" w:rsidRPr="00065CAC">
        <w:rPr>
          <w:color w:val="000000" w:themeColor="text1"/>
          <w:sz w:val="24"/>
          <w:szCs w:val="24"/>
        </w:rPr>
        <w:t>/</w:t>
      </w:r>
      <w:r w:rsidR="00927E31" w:rsidRPr="00927E31">
        <w:rPr>
          <w:color w:val="000000" w:themeColor="text1"/>
          <w:sz w:val="24"/>
          <w:szCs w:val="24"/>
        </w:rPr>
        <w:t xml:space="preserve"> partnera/realizatora</w:t>
      </w:r>
      <w:r w:rsidRPr="00065CAC">
        <w:rPr>
          <w:color w:val="000000" w:themeColor="text1"/>
          <w:sz w:val="24"/>
          <w:szCs w:val="24"/>
        </w:rPr>
        <w:t xml:space="preserve"> będącego jednostką samorządu terytorialnego oraz wnioskodawcy</w:t>
      </w:r>
      <w:r w:rsidR="00927E31">
        <w:rPr>
          <w:color w:val="000000" w:themeColor="text1"/>
          <w:sz w:val="24"/>
          <w:szCs w:val="24"/>
        </w:rPr>
        <w:t>/</w:t>
      </w:r>
      <w:r w:rsidR="00927E31" w:rsidRPr="00927E31">
        <w:rPr>
          <w:color w:val="000000" w:themeColor="text1"/>
          <w:sz w:val="24"/>
          <w:szCs w:val="24"/>
        </w:rPr>
        <w:t>partnera/realizatora</w:t>
      </w:r>
      <w:r w:rsidR="00927E31">
        <w:rPr>
          <w:color w:val="000000" w:themeColor="text1"/>
          <w:sz w:val="24"/>
          <w:szCs w:val="24"/>
        </w:rPr>
        <w:t xml:space="preserve"> </w:t>
      </w:r>
      <w:r w:rsidRPr="00065CAC">
        <w:rPr>
          <w:color w:val="000000" w:themeColor="text1"/>
          <w:sz w:val="24"/>
          <w:szCs w:val="24"/>
        </w:rPr>
        <w:t>będącego podmiotem kontrolowanym przez jednostkę samorządu terytorialnego lub podmiotem zależnym od jednostki samorządu terytorialnego</w:t>
      </w:r>
      <w:r w:rsidR="007708E7" w:rsidRPr="00065CAC">
        <w:rPr>
          <w:color w:val="000000" w:themeColor="text1"/>
          <w:sz w:val="24"/>
          <w:szCs w:val="24"/>
        </w:rPr>
        <w:t xml:space="preserve">. Wzory oświadczeń stanowią </w:t>
      </w:r>
      <w:r w:rsidR="007708E7" w:rsidRPr="002C20C0">
        <w:rPr>
          <w:color w:val="000000" w:themeColor="text1"/>
          <w:sz w:val="24"/>
          <w:szCs w:val="24"/>
        </w:rPr>
        <w:t>załączniki</w:t>
      </w:r>
      <w:r w:rsidR="007708E7" w:rsidRPr="00065CAC">
        <w:rPr>
          <w:color w:val="000000" w:themeColor="text1"/>
          <w:sz w:val="24"/>
          <w:szCs w:val="24"/>
        </w:rPr>
        <w:t xml:space="preserve"> nr</w:t>
      </w:r>
      <w:r w:rsidR="00927E31">
        <w:rPr>
          <w:color w:val="000000" w:themeColor="text1"/>
          <w:sz w:val="24"/>
          <w:szCs w:val="24"/>
        </w:rPr>
        <w:t> </w:t>
      </w:r>
      <w:r w:rsidR="00227A7F">
        <w:rPr>
          <w:color w:val="000000" w:themeColor="text1"/>
          <w:sz w:val="24"/>
          <w:szCs w:val="24"/>
        </w:rPr>
        <w:t>9</w:t>
      </w:r>
      <w:r w:rsidR="007708E7" w:rsidRPr="00065CAC">
        <w:rPr>
          <w:color w:val="000000" w:themeColor="text1"/>
          <w:sz w:val="24"/>
          <w:szCs w:val="24"/>
        </w:rPr>
        <w:t xml:space="preserve"> i </w:t>
      </w:r>
      <w:r w:rsidR="007948B0" w:rsidRPr="00065CAC">
        <w:rPr>
          <w:color w:val="000000" w:themeColor="text1"/>
          <w:sz w:val="24"/>
          <w:szCs w:val="24"/>
        </w:rPr>
        <w:t>1</w:t>
      </w:r>
      <w:r w:rsidR="00227A7F">
        <w:rPr>
          <w:color w:val="000000" w:themeColor="text1"/>
          <w:sz w:val="24"/>
          <w:szCs w:val="24"/>
        </w:rPr>
        <w:t>0</w:t>
      </w:r>
      <w:r w:rsidR="007708E7" w:rsidRPr="00065CAC">
        <w:rPr>
          <w:color w:val="000000" w:themeColor="text1"/>
          <w:sz w:val="24"/>
          <w:szCs w:val="24"/>
        </w:rPr>
        <w:t xml:space="preserve"> do </w:t>
      </w:r>
      <w:r w:rsidR="00693A4E" w:rsidRPr="00065CAC">
        <w:rPr>
          <w:color w:val="000000" w:themeColor="text1"/>
          <w:sz w:val="24"/>
          <w:szCs w:val="24"/>
        </w:rPr>
        <w:t>R</w:t>
      </w:r>
      <w:r w:rsidR="007708E7" w:rsidRPr="00065CAC">
        <w:rPr>
          <w:color w:val="000000" w:themeColor="text1"/>
          <w:sz w:val="24"/>
          <w:szCs w:val="24"/>
        </w:rPr>
        <w:t>egulaminu wyboru projektów</w:t>
      </w:r>
      <w:r w:rsidR="006E2729" w:rsidRPr="00065CAC">
        <w:rPr>
          <w:color w:val="000000" w:themeColor="text1"/>
          <w:sz w:val="24"/>
          <w:szCs w:val="24"/>
        </w:rPr>
        <w:t>.</w:t>
      </w:r>
    </w:p>
    <w:p w14:paraId="4127AD6F" w14:textId="4C4722BA" w:rsidR="00084996" w:rsidRPr="00D815E4" w:rsidRDefault="001D23FB" w:rsidP="00DB030C">
      <w:pPr>
        <w:pStyle w:val="Akapitzlist"/>
        <w:numPr>
          <w:ilvl w:val="0"/>
          <w:numId w:val="95"/>
        </w:numPr>
        <w:spacing w:before="120" w:line="276" w:lineRule="auto"/>
        <w:ind w:left="851" w:right="-1" w:hanging="425"/>
        <w:contextualSpacing w:val="0"/>
        <w:rPr>
          <w:color w:val="000000" w:themeColor="text1"/>
          <w:sz w:val="24"/>
          <w:szCs w:val="24"/>
        </w:rPr>
      </w:pPr>
      <w:r w:rsidRPr="00D815E4">
        <w:rPr>
          <w:color w:val="000000" w:themeColor="text1"/>
          <w:sz w:val="24"/>
          <w:szCs w:val="24"/>
        </w:rPr>
        <w:t>szczegółowy budżet SOWA EFS</w:t>
      </w:r>
      <w:r w:rsidR="00B45BC8" w:rsidRPr="00D815E4">
        <w:rPr>
          <w:color w:val="000000" w:themeColor="text1"/>
          <w:sz w:val="24"/>
          <w:szCs w:val="24"/>
        </w:rPr>
        <w:t xml:space="preserve"> – </w:t>
      </w:r>
      <w:r w:rsidR="002361D7" w:rsidRPr="00D815E4">
        <w:rPr>
          <w:sz w:val="24"/>
          <w:szCs w:val="24"/>
        </w:rPr>
        <w:t>wypełniony</w:t>
      </w:r>
      <w:r w:rsidR="00185104" w:rsidRPr="00D815E4">
        <w:rPr>
          <w:sz w:val="24"/>
          <w:szCs w:val="24"/>
        </w:rPr>
        <w:t xml:space="preserve"> załącznik </w:t>
      </w:r>
      <w:r w:rsidR="00084996" w:rsidRPr="00D815E4">
        <w:rPr>
          <w:sz w:val="24"/>
          <w:szCs w:val="24"/>
        </w:rPr>
        <w:t xml:space="preserve">nr </w:t>
      </w:r>
      <w:r w:rsidR="00B76029">
        <w:rPr>
          <w:sz w:val="24"/>
          <w:szCs w:val="24"/>
        </w:rPr>
        <w:t>7</w:t>
      </w:r>
      <w:r w:rsidR="00084996" w:rsidRPr="00D815E4">
        <w:rPr>
          <w:sz w:val="24"/>
          <w:szCs w:val="24"/>
        </w:rPr>
        <w:t xml:space="preserve">a lub </w:t>
      </w:r>
      <w:r w:rsidR="00B76029">
        <w:rPr>
          <w:sz w:val="24"/>
          <w:szCs w:val="24"/>
        </w:rPr>
        <w:t>7</w:t>
      </w:r>
      <w:r w:rsidR="00084996" w:rsidRPr="00D815E4">
        <w:rPr>
          <w:sz w:val="24"/>
          <w:szCs w:val="24"/>
        </w:rPr>
        <w:t xml:space="preserve">b </w:t>
      </w:r>
      <w:r w:rsidR="00185104" w:rsidRPr="00D815E4">
        <w:rPr>
          <w:sz w:val="24"/>
          <w:szCs w:val="24"/>
        </w:rPr>
        <w:t xml:space="preserve">do niniejszego </w:t>
      </w:r>
      <w:r w:rsidR="00185104" w:rsidRPr="00D815E4">
        <w:rPr>
          <w:color w:val="000000" w:themeColor="text1"/>
          <w:sz w:val="24"/>
          <w:szCs w:val="24"/>
        </w:rPr>
        <w:t xml:space="preserve">Regulaminu wyboru projektów </w:t>
      </w:r>
      <w:r w:rsidR="00B45BC8" w:rsidRPr="00D815E4">
        <w:rPr>
          <w:color w:val="000000" w:themeColor="text1"/>
          <w:sz w:val="24"/>
          <w:szCs w:val="24"/>
        </w:rPr>
        <w:t>należy złożyć</w:t>
      </w:r>
      <w:r w:rsidR="00084996" w:rsidRPr="00D815E4">
        <w:rPr>
          <w:color w:val="000000" w:themeColor="text1"/>
          <w:sz w:val="24"/>
          <w:szCs w:val="24"/>
        </w:rPr>
        <w:t>:</w:t>
      </w:r>
    </w:p>
    <w:p w14:paraId="06D3D11D" w14:textId="4C2E9F59" w:rsidR="00084996" w:rsidRPr="00D815E4" w:rsidRDefault="00084996" w:rsidP="00A578C8">
      <w:pPr>
        <w:pStyle w:val="Akapitzlist"/>
        <w:numPr>
          <w:ilvl w:val="0"/>
          <w:numId w:val="87"/>
        </w:numPr>
        <w:spacing w:before="120" w:line="276" w:lineRule="auto"/>
        <w:ind w:right="-1"/>
        <w:contextualSpacing w:val="0"/>
        <w:rPr>
          <w:color w:val="000000" w:themeColor="text1"/>
          <w:sz w:val="24"/>
          <w:szCs w:val="24"/>
        </w:rPr>
      </w:pPr>
      <w:r w:rsidRPr="00D815E4">
        <w:rPr>
          <w:color w:val="000000" w:themeColor="text1"/>
          <w:sz w:val="24"/>
          <w:szCs w:val="24"/>
        </w:rPr>
        <w:t xml:space="preserve">w przypadku załącznika nr </w:t>
      </w:r>
      <w:r w:rsidR="00B76029">
        <w:rPr>
          <w:color w:val="000000" w:themeColor="text1"/>
          <w:sz w:val="24"/>
          <w:szCs w:val="24"/>
        </w:rPr>
        <w:t>7</w:t>
      </w:r>
      <w:r w:rsidRPr="00D815E4">
        <w:rPr>
          <w:color w:val="000000" w:themeColor="text1"/>
          <w:sz w:val="24"/>
          <w:szCs w:val="24"/>
        </w:rPr>
        <w:t>a w formie arkusza kalkulacyjnego bez obsługi makr (rozszerzenie .</w:t>
      </w:r>
      <w:proofErr w:type="spellStart"/>
      <w:r w:rsidRPr="00D815E4">
        <w:rPr>
          <w:color w:val="000000" w:themeColor="text1"/>
          <w:sz w:val="24"/>
          <w:szCs w:val="24"/>
        </w:rPr>
        <w:t>xlsx</w:t>
      </w:r>
      <w:proofErr w:type="spellEnd"/>
      <w:r w:rsidRPr="00D815E4">
        <w:rPr>
          <w:color w:val="000000" w:themeColor="text1"/>
          <w:sz w:val="24"/>
          <w:szCs w:val="24"/>
        </w:rPr>
        <w:t>);</w:t>
      </w:r>
    </w:p>
    <w:p w14:paraId="593792AE" w14:textId="349AA650" w:rsidR="00084996" w:rsidRPr="00D815E4" w:rsidRDefault="00084996" w:rsidP="00A578C8">
      <w:pPr>
        <w:pStyle w:val="Akapitzlist"/>
        <w:numPr>
          <w:ilvl w:val="0"/>
          <w:numId w:val="87"/>
        </w:numPr>
        <w:spacing w:before="120" w:line="276" w:lineRule="auto"/>
        <w:ind w:right="-1"/>
        <w:contextualSpacing w:val="0"/>
        <w:rPr>
          <w:color w:val="000000" w:themeColor="text1"/>
          <w:sz w:val="24"/>
          <w:szCs w:val="24"/>
        </w:rPr>
      </w:pPr>
      <w:r w:rsidRPr="00D815E4">
        <w:rPr>
          <w:color w:val="000000" w:themeColor="text1"/>
          <w:sz w:val="24"/>
          <w:szCs w:val="24"/>
        </w:rPr>
        <w:t xml:space="preserve">w przypadku załącznika nr </w:t>
      </w:r>
      <w:r w:rsidR="00B76029">
        <w:rPr>
          <w:color w:val="000000" w:themeColor="text1"/>
          <w:sz w:val="24"/>
          <w:szCs w:val="24"/>
        </w:rPr>
        <w:t>7</w:t>
      </w:r>
      <w:r w:rsidRPr="00D815E4">
        <w:rPr>
          <w:color w:val="000000" w:themeColor="text1"/>
          <w:sz w:val="24"/>
          <w:szCs w:val="24"/>
        </w:rPr>
        <w:t>b w formie arkusza kalkulacyjnego – plik Open Office.</w:t>
      </w:r>
    </w:p>
    <w:p w14:paraId="2B30E9D9" w14:textId="472C2A7B" w:rsidR="00610860" w:rsidRPr="00D815E4" w:rsidRDefault="00610860" w:rsidP="00A578C8">
      <w:pPr>
        <w:spacing w:before="120" w:line="276" w:lineRule="auto"/>
        <w:ind w:left="426" w:right="-1"/>
        <w:rPr>
          <w:color w:val="000000" w:themeColor="text1"/>
          <w:sz w:val="24"/>
          <w:szCs w:val="24"/>
        </w:rPr>
      </w:pPr>
      <w:r w:rsidRPr="00906155">
        <w:rPr>
          <w:color w:val="000000" w:themeColor="text1"/>
          <w:sz w:val="24"/>
          <w:szCs w:val="24"/>
        </w:rPr>
        <w:t>Ww. załączniki określone w lit. a-</w:t>
      </w:r>
      <w:r w:rsidR="00A259B9" w:rsidRPr="00906155">
        <w:rPr>
          <w:color w:val="000000" w:themeColor="text1"/>
          <w:sz w:val="24"/>
          <w:szCs w:val="24"/>
        </w:rPr>
        <w:t>c</w:t>
      </w:r>
      <w:r w:rsidRPr="00906155">
        <w:rPr>
          <w:color w:val="000000" w:themeColor="text1"/>
          <w:sz w:val="24"/>
          <w:szCs w:val="24"/>
        </w:rPr>
        <w:t xml:space="preserve"> należy podpisać podpisem kwalifikowanym</w:t>
      </w:r>
      <w:r w:rsidR="00927E31" w:rsidRPr="00906155">
        <w:rPr>
          <w:color w:val="000000" w:themeColor="text1"/>
          <w:sz w:val="24"/>
          <w:szCs w:val="24"/>
        </w:rPr>
        <w:t>, wszystkie załączniki należy przesłać</w:t>
      </w:r>
      <w:r w:rsidRPr="00906155">
        <w:rPr>
          <w:color w:val="000000" w:themeColor="text1"/>
          <w:sz w:val="24"/>
          <w:szCs w:val="24"/>
        </w:rPr>
        <w:t xml:space="preserve"> wraz z wnioskiem o</w:t>
      </w:r>
      <w:r w:rsidR="00EC3C95" w:rsidRPr="00906155">
        <w:rPr>
          <w:color w:val="000000" w:themeColor="text1"/>
          <w:sz w:val="24"/>
          <w:szCs w:val="24"/>
        </w:rPr>
        <w:t> </w:t>
      </w:r>
      <w:r w:rsidRPr="00906155">
        <w:rPr>
          <w:color w:val="000000" w:themeColor="text1"/>
          <w:sz w:val="24"/>
          <w:szCs w:val="24"/>
        </w:rPr>
        <w:t>dofinansowanie w</w:t>
      </w:r>
      <w:r w:rsidR="00927E31" w:rsidRPr="00906155">
        <w:rPr>
          <w:color w:val="000000" w:themeColor="text1"/>
          <w:sz w:val="24"/>
          <w:szCs w:val="24"/>
        </w:rPr>
        <w:t> </w:t>
      </w:r>
      <w:r w:rsidRPr="00906155">
        <w:rPr>
          <w:color w:val="000000" w:themeColor="text1"/>
          <w:sz w:val="24"/>
          <w:szCs w:val="24"/>
        </w:rPr>
        <w:t>systemie SOWA EFS.</w:t>
      </w:r>
    </w:p>
    <w:p w14:paraId="5541FD93" w14:textId="77777777" w:rsidR="00065CAC" w:rsidRDefault="00610860" w:rsidP="00A578C8">
      <w:pPr>
        <w:spacing w:before="120" w:line="276" w:lineRule="auto"/>
        <w:ind w:left="426" w:right="-1"/>
        <w:rPr>
          <w:color w:val="000000" w:themeColor="text1"/>
          <w:sz w:val="24"/>
          <w:szCs w:val="24"/>
        </w:rPr>
      </w:pPr>
      <w:r w:rsidRPr="00D815E4">
        <w:rPr>
          <w:color w:val="000000" w:themeColor="text1"/>
          <w:sz w:val="24"/>
          <w:szCs w:val="24"/>
        </w:rPr>
        <w:t>W przypadku braku podpisu kwalifikowanego, ION dopuszcza możliwość złożenia dokumentu w formacie PDF z podpisem odręcznym</w:t>
      </w:r>
      <w:r w:rsidR="00FE6592" w:rsidRPr="00D815E4">
        <w:rPr>
          <w:color w:val="000000" w:themeColor="text1"/>
          <w:sz w:val="24"/>
          <w:szCs w:val="24"/>
        </w:rPr>
        <w:t xml:space="preserve"> </w:t>
      </w:r>
      <w:r w:rsidRPr="00D815E4">
        <w:rPr>
          <w:color w:val="000000" w:themeColor="text1"/>
          <w:sz w:val="24"/>
          <w:szCs w:val="24"/>
        </w:rPr>
        <w:t xml:space="preserve">– czytelnie wpisane imię i </w:t>
      </w:r>
      <w:r w:rsidR="00C3332A" w:rsidRPr="00D815E4">
        <w:rPr>
          <w:color w:val="000000" w:themeColor="text1"/>
          <w:sz w:val="24"/>
          <w:szCs w:val="24"/>
        </w:rPr>
        <w:t> </w:t>
      </w:r>
      <w:r w:rsidRPr="00D815E4">
        <w:rPr>
          <w:color w:val="000000" w:themeColor="text1"/>
          <w:sz w:val="24"/>
          <w:szCs w:val="24"/>
        </w:rPr>
        <w:t>nazwisko albo pieczęć zawierająca imię i nazwisko oraz odręczny podpis. W przypadku dokumentów podpisanych odręcznie należy przedłożyć ich skan w</w:t>
      </w:r>
      <w:r w:rsidR="006F26D6" w:rsidRPr="00D815E4">
        <w:rPr>
          <w:color w:val="000000" w:themeColor="text1"/>
          <w:sz w:val="24"/>
          <w:szCs w:val="24"/>
        </w:rPr>
        <w:t> </w:t>
      </w:r>
      <w:r w:rsidRPr="00D815E4">
        <w:rPr>
          <w:color w:val="000000" w:themeColor="text1"/>
          <w:sz w:val="24"/>
          <w:szCs w:val="24"/>
        </w:rPr>
        <w:t xml:space="preserve">formie jednego pliku PDF. </w:t>
      </w:r>
      <w:bookmarkStart w:id="22" w:name="_Hlk135657594"/>
    </w:p>
    <w:p w14:paraId="31F52FDC" w14:textId="4C5B262E" w:rsidR="00276C31" w:rsidRPr="00D815E4" w:rsidRDefault="00065CAC" w:rsidP="00A578C8">
      <w:pPr>
        <w:spacing w:before="120" w:line="276" w:lineRule="auto"/>
        <w:ind w:left="426" w:right="-1"/>
        <w:rPr>
          <w:color w:val="000000" w:themeColor="text1"/>
          <w:sz w:val="24"/>
          <w:szCs w:val="24"/>
        </w:rPr>
      </w:pPr>
      <w:r w:rsidRPr="00065CAC">
        <w:rPr>
          <w:b/>
          <w:color w:val="000000" w:themeColor="text1"/>
          <w:sz w:val="24"/>
          <w:szCs w:val="24"/>
        </w:rPr>
        <w:t xml:space="preserve">Uwaga! </w:t>
      </w:r>
      <w:r w:rsidR="00C57058" w:rsidRPr="00D815E4">
        <w:rPr>
          <w:color w:val="000000" w:themeColor="text1"/>
          <w:sz w:val="24"/>
          <w:szCs w:val="24"/>
        </w:rPr>
        <w:t>Po terminie wskazanym jako data zakończenia naboru, o którym mowa</w:t>
      </w:r>
      <w:r w:rsidR="00EF2E39" w:rsidRPr="00D815E4">
        <w:rPr>
          <w:color w:val="000000" w:themeColor="text1"/>
          <w:sz w:val="24"/>
          <w:szCs w:val="24"/>
        </w:rPr>
        <w:t xml:space="preserve"> </w:t>
      </w:r>
      <w:r w:rsidR="0017579E" w:rsidRPr="00D815E4">
        <w:rPr>
          <w:color w:val="000000" w:themeColor="text1"/>
          <w:sz w:val="24"/>
          <w:szCs w:val="24"/>
        </w:rPr>
        <w:t>w </w:t>
      </w:r>
      <w:r w:rsidR="00C57058" w:rsidRPr="00D815E4">
        <w:rPr>
          <w:color w:val="000000" w:themeColor="text1"/>
          <w:sz w:val="24"/>
          <w:szCs w:val="24"/>
        </w:rPr>
        <w:t>pkt</w:t>
      </w:r>
      <w:r w:rsidR="00116048" w:rsidRPr="00D815E4">
        <w:rPr>
          <w:color w:val="000000" w:themeColor="text1"/>
          <w:sz w:val="24"/>
          <w:szCs w:val="24"/>
        </w:rPr>
        <w:t>.</w:t>
      </w:r>
      <w:r w:rsidR="00C57058" w:rsidRPr="00D815E4">
        <w:rPr>
          <w:color w:val="000000" w:themeColor="text1"/>
          <w:sz w:val="24"/>
          <w:szCs w:val="24"/>
        </w:rPr>
        <w:t xml:space="preserve"> 1, nie jest możliwe utworzenie wersji elektronicznej wniosku</w:t>
      </w:r>
      <w:r w:rsidR="0017579E" w:rsidRPr="00D815E4">
        <w:rPr>
          <w:color w:val="000000" w:themeColor="text1"/>
          <w:sz w:val="24"/>
          <w:szCs w:val="24"/>
        </w:rPr>
        <w:t xml:space="preserve"> w </w:t>
      </w:r>
      <w:r w:rsidR="00C57058" w:rsidRPr="00D815E4">
        <w:rPr>
          <w:color w:val="000000" w:themeColor="text1"/>
          <w:sz w:val="24"/>
          <w:szCs w:val="24"/>
        </w:rPr>
        <w:t>SOWA EFS</w:t>
      </w:r>
      <w:r w:rsidR="0017579E" w:rsidRPr="00D815E4">
        <w:rPr>
          <w:color w:val="000000" w:themeColor="text1"/>
          <w:sz w:val="24"/>
          <w:szCs w:val="24"/>
        </w:rPr>
        <w:t xml:space="preserve"> </w:t>
      </w:r>
      <w:r w:rsidR="0017579E" w:rsidRPr="00D815E4">
        <w:rPr>
          <w:color w:val="000000" w:themeColor="text1"/>
          <w:sz w:val="24"/>
          <w:szCs w:val="24"/>
        </w:rPr>
        <w:lastRenderedPageBreak/>
        <w:t>i </w:t>
      </w:r>
      <w:r w:rsidR="00C57058" w:rsidRPr="00D815E4">
        <w:rPr>
          <w:color w:val="000000" w:themeColor="text1"/>
          <w:sz w:val="24"/>
          <w:szCs w:val="24"/>
        </w:rPr>
        <w:t xml:space="preserve">przesłanie jej do </w:t>
      </w:r>
      <w:bookmarkEnd w:id="22"/>
      <w:r w:rsidR="006E2729" w:rsidRPr="00D815E4">
        <w:rPr>
          <w:color w:val="000000" w:themeColor="text1"/>
          <w:sz w:val="24"/>
          <w:szCs w:val="24"/>
        </w:rPr>
        <w:t>ION</w:t>
      </w:r>
      <w:r w:rsidR="00C57058" w:rsidRPr="00D815E4">
        <w:rPr>
          <w:color w:val="000000" w:themeColor="text1"/>
          <w:sz w:val="24"/>
          <w:szCs w:val="24"/>
        </w:rPr>
        <w:t>.</w:t>
      </w:r>
    </w:p>
    <w:p w14:paraId="750D0D59" w14:textId="77777777"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W przypadku awarii SOWA EFS, powodującej brak możliwości wysłania do IP</w:t>
      </w:r>
      <w:r w:rsidR="0079483F" w:rsidRPr="00D815E4">
        <w:rPr>
          <w:color w:val="000000" w:themeColor="text1"/>
          <w:sz w:val="24"/>
          <w:szCs w:val="24"/>
        </w:rPr>
        <w:t xml:space="preserve"> </w:t>
      </w:r>
      <w:r w:rsidRPr="00D815E4">
        <w:rPr>
          <w:color w:val="000000" w:themeColor="text1"/>
          <w:sz w:val="24"/>
          <w:szCs w:val="24"/>
        </w:rPr>
        <w:t>wniosku o dofinansowanie projektu</w:t>
      </w:r>
      <w:r w:rsidR="0017579E" w:rsidRPr="00D815E4">
        <w:rPr>
          <w:color w:val="000000" w:themeColor="text1"/>
          <w:sz w:val="24"/>
          <w:szCs w:val="24"/>
        </w:rPr>
        <w:t xml:space="preserve"> w </w:t>
      </w:r>
      <w:r w:rsidRPr="00D815E4">
        <w:rPr>
          <w:color w:val="000000" w:themeColor="text1"/>
          <w:sz w:val="24"/>
          <w:szCs w:val="24"/>
        </w:rPr>
        <w:t>terminie wskazanym</w:t>
      </w:r>
      <w:r w:rsidR="0017579E" w:rsidRPr="00D815E4">
        <w:rPr>
          <w:color w:val="000000" w:themeColor="text1"/>
          <w:sz w:val="24"/>
          <w:szCs w:val="24"/>
        </w:rPr>
        <w:t xml:space="preserve"> w </w:t>
      </w:r>
      <w:r w:rsidRPr="00D815E4">
        <w:rPr>
          <w:color w:val="000000" w:themeColor="text1"/>
          <w:sz w:val="24"/>
          <w:szCs w:val="24"/>
        </w:rPr>
        <w:t>pkt</w:t>
      </w:r>
      <w:r w:rsidR="00116048" w:rsidRPr="00D815E4">
        <w:rPr>
          <w:color w:val="000000" w:themeColor="text1"/>
          <w:sz w:val="24"/>
          <w:szCs w:val="24"/>
        </w:rPr>
        <w:t xml:space="preserve">. </w:t>
      </w:r>
      <w:r w:rsidRPr="00D815E4">
        <w:rPr>
          <w:color w:val="000000" w:themeColor="text1"/>
          <w:sz w:val="24"/>
          <w:szCs w:val="24"/>
        </w:rPr>
        <w:t>1, IP może</w:t>
      </w:r>
      <w:r w:rsidR="0079483F" w:rsidRPr="00D815E4">
        <w:rPr>
          <w:color w:val="000000" w:themeColor="text1"/>
          <w:sz w:val="24"/>
          <w:szCs w:val="24"/>
        </w:rPr>
        <w:t xml:space="preserve"> </w:t>
      </w:r>
      <w:r w:rsidRPr="00D815E4">
        <w:rPr>
          <w:color w:val="000000" w:themeColor="text1"/>
          <w:sz w:val="24"/>
          <w:szCs w:val="24"/>
        </w:rPr>
        <w:t>wydłużyć termin składania wniosków o dofinansowanie projektu.</w:t>
      </w:r>
    </w:p>
    <w:p w14:paraId="3F8454E8" w14:textId="404F98FF"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 xml:space="preserve">Wzór wniosku o dofinansowanie projektu </w:t>
      </w:r>
      <w:r w:rsidRPr="002E3AEB">
        <w:rPr>
          <w:sz w:val="24"/>
          <w:szCs w:val="24"/>
        </w:rPr>
        <w:t xml:space="preserve">stanowi </w:t>
      </w:r>
      <w:r w:rsidR="002E3AEB">
        <w:rPr>
          <w:sz w:val="24"/>
          <w:szCs w:val="24"/>
        </w:rPr>
        <w:t>Z</w:t>
      </w:r>
      <w:r w:rsidRPr="002E3AEB">
        <w:rPr>
          <w:sz w:val="24"/>
          <w:szCs w:val="24"/>
        </w:rPr>
        <w:t>ałącznik nr</w:t>
      </w:r>
      <w:r w:rsidRPr="00D815E4">
        <w:rPr>
          <w:sz w:val="24"/>
          <w:szCs w:val="24"/>
        </w:rPr>
        <w:t xml:space="preserve"> 1</w:t>
      </w:r>
      <w:r w:rsidR="00EF2E39" w:rsidRPr="00D815E4">
        <w:rPr>
          <w:sz w:val="24"/>
          <w:szCs w:val="24"/>
        </w:rPr>
        <w:t xml:space="preserve"> </w:t>
      </w:r>
      <w:r w:rsidRPr="00D815E4">
        <w:rPr>
          <w:sz w:val="24"/>
          <w:szCs w:val="24"/>
        </w:rPr>
        <w:t xml:space="preserve">do </w:t>
      </w:r>
      <w:r w:rsidRPr="00D815E4">
        <w:rPr>
          <w:color w:val="000000" w:themeColor="text1"/>
          <w:sz w:val="24"/>
          <w:szCs w:val="24"/>
        </w:rPr>
        <w:t>Regulaminu wyboru projekt</w:t>
      </w:r>
      <w:r w:rsidR="00C55EE6" w:rsidRPr="00D815E4">
        <w:rPr>
          <w:color w:val="000000" w:themeColor="text1"/>
          <w:sz w:val="24"/>
          <w:szCs w:val="24"/>
        </w:rPr>
        <w:t>ów</w:t>
      </w:r>
      <w:r w:rsidRPr="00D815E4">
        <w:rPr>
          <w:color w:val="000000" w:themeColor="text1"/>
          <w:sz w:val="24"/>
          <w:szCs w:val="24"/>
        </w:rPr>
        <w:t>.</w:t>
      </w:r>
    </w:p>
    <w:p w14:paraId="7DD97ADA" w14:textId="73786BAE" w:rsidR="006F26D6" w:rsidRPr="00D815E4" w:rsidRDefault="00C57058"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Wniosek należy wypełnić zgodnie</w:t>
      </w:r>
      <w:r w:rsidR="0017579E" w:rsidRPr="00D815E4">
        <w:rPr>
          <w:color w:val="000000" w:themeColor="text1"/>
          <w:sz w:val="24"/>
          <w:szCs w:val="24"/>
        </w:rPr>
        <w:t xml:space="preserve"> z </w:t>
      </w:r>
      <w:r w:rsidR="008E61C9" w:rsidRPr="00D815E4">
        <w:rPr>
          <w:color w:val="000000" w:themeColor="text1"/>
          <w:sz w:val="24"/>
          <w:szCs w:val="24"/>
        </w:rPr>
        <w:t>Instrukcją wypełniania wniosków o</w:t>
      </w:r>
      <w:r w:rsidR="00D07652" w:rsidRPr="00D815E4">
        <w:rPr>
          <w:color w:val="000000" w:themeColor="text1"/>
          <w:sz w:val="24"/>
          <w:szCs w:val="24"/>
        </w:rPr>
        <w:t> </w:t>
      </w:r>
      <w:r w:rsidR="008E61C9" w:rsidRPr="00D815E4">
        <w:rPr>
          <w:color w:val="000000" w:themeColor="text1"/>
          <w:sz w:val="24"/>
          <w:szCs w:val="24"/>
        </w:rPr>
        <w:t>dofinansowanie</w:t>
      </w:r>
      <w:r w:rsidR="0017579E" w:rsidRPr="00D815E4">
        <w:rPr>
          <w:color w:val="000000" w:themeColor="text1"/>
          <w:sz w:val="24"/>
          <w:szCs w:val="24"/>
        </w:rPr>
        <w:t xml:space="preserve"> w </w:t>
      </w:r>
      <w:r w:rsidR="008E61C9" w:rsidRPr="00D815E4">
        <w:rPr>
          <w:color w:val="000000" w:themeColor="text1"/>
          <w:sz w:val="24"/>
          <w:szCs w:val="24"/>
        </w:rPr>
        <w:t>ramach programu Fundusze Europejskie dla Podlaskiego 2021-2027</w:t>
      </w:r>
      <w:r w:rsidR="0017579E" w:rsidRPr="00D815E4">
        <w:rPr>
          <w:color w:val="000000" w:themeColor="text1"/>
          <w:sz w:val="24"/>
          <w:szCs w:val="24"/>
        </w:rPr>
        <w:t xml:space="preserve"> w </w:t>
      </w:r>
      <w:r w:rsidR="008E61C9" w:rsidRPr="00D815E4">
        <w:rPr>
          <w:color w:val="000000" w:themeColor="text1"/>
          <w:sz w:val="24"/>
          <w:szCs w:val="24"/>
        </w:rPr>
        <w:t>zakresie EFS +</w:t>
      </w:r>
      <w:r w:rsidR="009F5461" w:rsidRPr="00D815E4">
        <w:rPr>
          <w:color w:val="000000" w:themeColor="text1"/>
          <w:sz w:val="24"/>
          <w:szCs w:val="24"/>
        </w:rPr>
        <w:t>, która stanowi</w:t>
      </w:r>
      <w:r w:rsidRPr="00D815E4">
        <w:rPr>
          <w:color w:val="000000" w:themeColor="text1"/>
          <w:sz w:val="24"/>
          <w:szCs w:val="24"/>
        </w:rPr>
        <w:t xml:space="preserve"> </w:t>
      </w:r>
      <w:r w:rsidR="002E3AEB" w:rsidRPr="002E3AEB">
        <w:rPr>
          <w:sz w:val="24"/>
          <w:szCs w:val="24"/>
        </w:rPr>
        <w:t>Z</w:t>
      </w:r>
      <w:r w:rsidRPr="002E3AEB">
        <w:rPr>
          <w:sz w:val="24"/>
          <w:szCs w:val="24"/>
        </w:rPr>
        <w:t xml:space="preserve">ałącznik nr </w:t>
      </w:r>
      <w:r w:rsidR="00B76029">
        <w:rPr>
          <w:sz w:val="24"/>
          <w:szCs w:val="24"/>
        </w:rPr>
        <w:t>3</w:t>
      </w:r>
      <w:r w:rsidRPr="00D815E4">
        <w:rPr>
          <w:color w:val="FF0000"/>
          <w:sz w:val="24"/>
          <w:szCs w:val="24"/>
        </w:rPr>
        <w:t xml:space="preserve"> </w:t>
      </w:r>
      <w:r w:rsidRPr="00D815E4">
        <w:rPr>
          <w:color w:val="000000" w:themeColor="text1"/>
          <w:sz w:val="24"/>
          <w:szCs w:val="24"/>
        </w:rPr>
        <w:t>do Regulaminu wyboru projekt</w:t>
      </w:r>
      <w:r w:rsidR="00C55EE6" w:rsidRPr="00D815E4">
        <w:rPr>
          <w:color w:val="000000" w:themeColor="text1"/>
          <w:sz w:val="24"/>
          <w:szCs w:val="24"/>
        </w:rPr>
        <w:t>ów</w:t>
      </w:r>
      <w:r w:rsidRPr="00D815E4">
        <w:rPr>
          <w:color w:val="000000" w:themeColor="text1"/>
          <w:sz w:val="24"/>
          <w:szCs w:val="24"/>
        </w:rPr>
        <w:t xml:space="preserve">. </w:t>
      </w:r>
    </w:p>
    <w:p w14:paraId="24E28CB5" w14:textId="19C8651E" w:rsidR="00005CD0" w:rsidRPr="00D815E4" w:rsidRDefault="00005CD0" w:rsidP="00A578C8">
      <w:pPr>
        <w:pStyle w:val="Akapitzlist"/>
        <w:numPr>
          <w:ilvl w:val="0"/>
          <w:numId w:val="64"/>
        </w:numPr>
        <w:spacing w:before="120" w:line="276" w:lineRule="auto"/>
        <w:ind w:left="425" w:right="-1" w:hanging="425"/>
        <w:contextualSpacing w:val="0"/>
        <w:rPr>
          <w:color w:val="000000" w:themeColor="text1"/>
          <w:sz w:val="24"/>
          <w:szCs w:val="24"/>
        </w:rPr>
      </w:pPr>
      <w:r w:rsidRPr="00D815E4">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D815E4">
        <w:rPr>
          <w:color w:val="000000" w:themeColor="text1"/>
          <w:sz w:val="24"/>
          <w:szCs w:val="24"/>
        </w:rPr>
        <w:t> </w:t>
      </w:r>
      <w:r w:rsidRPr="00D815E4">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211FC2" w:rsidRDefault="00DB0EB4" w:rsidP="00A578C8">
      <w:pPr>
        <w:pStyle w:val="Nagwek1"/>
        <w:spacing w:after="240" w:line="23" w:lineRule="atLeast"/>
        <w:ind w:left="357" w:right="-1" w:hanging="357"/>
        <w:rPr>
          <w:rFonts w:ascii="Arial" w:hAnsi="Arial" w:cs="Arial"/>
          <w:b/>
          <w:color w:val="000000" w:themeColor="text1"/>
          <w:sz w:val="24"/>
          <w:szCs w:val="24"/>
        </w:rPr>
      </w:pPr>
      <w:bookmarkStart w:id="23" w:name="_Toc179365352"/>
      <w:r w:rsidRPr="00211FC2">
        <w:rPr>
          <w:rFonts w:ascii="Arial" w:hAnsi="Arial" w:cs="Arial"/>
          <w:b/>
          <w:color w:val="000000" w:themeColor="text1"/>
          <w:sz w:val="24"/>
          <w:szCs w:val="24"/>
        </w:rPr>
        <w:t>WYMAGANIA NABORU</w:t>
      </w:r>
      <w:bookmarkEnd w:id="23"/>
    </w:p>
    <w:p w14:paraId="5D06D9B0" w14:textId="0CD870A8" w:rsidR="002F7FAD" w:rsidRPr="00211FC2" w:rsidRDefault="00DB0EB4" w:rsidP="00A578C8">
      <w:pPr>
        <w:pStyle w:val="Nagwek2"/>
        <w:ind w:right="-1"/>
      </w:pPr>
      <w:bookmarkStart w:id="24" w:name="_Toc179365353"/>
      <w:r w:rsidRPr="00211FC2">
        <w:t>Podmioty uprawnione do ubiegania się o dofinansowanie</w:t>
      </w:r>
      <w:bookmarkEnd w:id="24"/>
    </w:p>
    <w:p w14:paraId="3BA304DB" w14:textId="4407AC9C" w:rsidR="00BF676F" w:rsidRPr="00283ACD" w:rsidRDefault="00BF676F" w:rsidP="00472017">
      <w:pPr>
        <w:pStyle w:val="Akapitzlist"/>
        <w:numPr>
          <w:ilvl w:val="0"/>
          <w:numId w:val="66"/>
        </w:numPr>
        <w:spacing w:before="120"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w:t>
      </w:r>
      <w:r w:rsidRPr="00283ACD">
        <w:rPr>
          <w:color w:val="000000" w:themeColor="text1"/>
          <w:sz w:val="24"/>
          <w:szCs w:val="24"/>
        </w:rPr>
        <w:t xml:space="preserve">są </w:t>
      </w:r>
      <w:r w:rsidR="00267256" w:rsidRPr="00283ACD">
        <w:rPr>
          <w:color w:val="000000" w:themeColor="text1"/>
          <w:sz w:val="24"/>
          <w:szCs w:val="24"/>
        </w:rPr>
        <w:t>organizacje pracodawców i związki zawodowe</w:t>
      </w:r>
      <w:r w:rsidR="00A544F4" w:rsidRPr="00283ACD">
        <w:rPr>
          <w:color w:val="000000" w:themeColor="text1"/>
          <w:sz w:val="24"/>
          <w:szCs w:val="24"/>
          <w:lang w:bidi="pl-PL"/>
        </w:rPr>
        <w:t>.</w:t>
      </w:r>
    </w:p>
    <w:p w14:paraId="0C5DF95F" w14:textId="0897C95D" w:rsidR="006849D1" w:rsidRPr="00283ACD" w:rsidRDefault="006849D1" w:rsidP="00472017">
      <w:pPr>
        <w:pStyle w:val="Akapitzlist"/>
        <w:numPr>
          <w:ilvl w:val="0"/>
          <w:numId w:val="66"/>
        </w:numPr>
        <w:spacing w:after="120" w:line="276" w:lineRule="auto"/>
        <w:ind w:left="426" w:hanging="426"/>
        <w:contextualSpacing w:val="0"/>
        <w:rPr>
          <w:color w:val="000000" w:themeColor="text1"/>
          <w:sz w:val="24"/>
          <w:szCs w:val="24"/>
        </w:rPr>
      </w:pPr>
      <w:r w:rsidRPr="00283ACD">
        <w:rPr>
          <w:color w:val="000000" w:themeColor="text1"/>
          <w:sz w:val="24"/>
          <w:szCs w:val="24"/>
        </w:rPr>
        <w:t>Zgodnie z SZOP o dofinansowanie realizacji projektu mogą ubiegać się następujące podmioty:</w:t>
      </w:r>
    </w:p>
    <w:p w14:paraId="77FE0DC9" w14:textId="77777777" w:rsidR="00BF676F" w:rsidRPr="00283ACD" w:rsidRDefault="00BF676F" w:rsidP="00472017">
      <w:pPr>
        <w:spacing w:after="120" w:line="276" w:lineRule="auto"/>
        <w:ind w:left="426"/>
        <w:rPr>
          <w:b/>
          <w:bCs/>
          <w:color w:val="000000" w:themeColor="text1"/>
          <w:sz w:val="24"/>
          <w:szCs w:val="24"/>
        </w:rPr>
      </w:pPr>
      <w:r w:rsidRPr="00283ACD">
        <w:rPr>
          <w:b/>
          <w:bCs/>
          <w:color w:val="000000" w:themeColor="text1"/>
          <w:sz w:val="24"/>
          <w:szCs w:val="24"/>
        </w:rPr>
        <w:t>Ogólny:</w:t>
      </w:r>
    </w:p>
    <w:p w14:paraId="55DE20E4" w14:textId="1A9E6C05" w:rsidR="00065CAC" w:rsidRPr="00283ACD" w:rsidRDefault="00065CAC" w:rsidP="00472017">
      <w:pPr>
        <w:spacing w:after="120" w:line="276" w:lineRule="auto"/>
        <w:ind w:left="426"/>
        <w:rPr>
          <w:b/>
          <w:color w:val="000000" w:themeColor="text1"/>
          <w:sz w:val="24"/>
          <w:szCs w:val="24"/>
        </w:rPr>
      </w:pPr>
      <w:r w:rsidRPr="00283ACD">
        <w:rPr>
          <w:color w:val="000000" w:themeColor="text1"/>
          <w:sz w:val="24"/>
          <w:szCs w:val="24"/>
        </w:rPr>
        <w:t>Partnerzy społeczni</w:t>
      </w:r>
    </w:p>
    <w:p w14:paraId="4E7CA98C" w14:textId="77777777" w:rsidR="00BF676F" w:rsidRPr="00283ACD" w:rsidRDefault="00BF676F" w:rsidP="00472017">
      <w:pPr>
        <w:spacing w:after="120" w:line="276" w:lineRule="auto"/>
        <w:ind w:left="426"/>
        <w:rPr>
          <w:b/>
          <w:bCs/>
          <w:color w:val="000000" w:themeColor="text1"/>
          <w:sz w:val="24"/>
          <w:szCs w:val="24"/>
        </w:rPr>
      </w:pPr>
      <w:r w:rsidRPr="00283ACD">
        <w:rPr>
          <w:b/>
          <w:bCs/>
          <w:color w:val="000000" w:themeColor="text1"/>
          <w:sz w:val="24"/>
          <w:szCs w:val="24"/>
        </w:rPr>
        <w:t>Szczegółowy:</w:t>
      </w:r>
    </w:p>
    <w:p w14:paraId="0F343642" w14:textId="381CF7BD" w:rsidR="00065CAC" w:rsidRDefault="00A66E8F" w:rsidP="00472017">
      <w:pPr>
        <w:pStyle w:val="Akapitzlist"/>
        <w:spacing w:after="120" w:line="276" w:lineRule="auto"/>
        <w:ind w:left="425"/>
        <w:contextualSpacing w:val="0"/>
        <w:rPr>
          <w:color w:val="000000" w:themeColor="text1"/>
          <w:sz w:val="24"/>
          <w:szCs w:val="24"/>
        </w:rPr>
      </w:pPr>
      <w:r w:rsidRPr="00283ACD">
        <w:rPr>
          <w:color w:val="000000" w:themeColor="text1"/>
          <w:sz w:val="24"/>
          <w:szCs w:val="24"/>
        </w:rPr>
        <w:t>Organizacje zrzeszające pracodawców</w:t>
      </w:r>
      <w:r w:rsidRPr="00A66E8F">
        <w:rPr>
          <w:color w:val="000000" w:themeColor="text1"/>
          <w:sz w:val="24"/>
          <w:szCs w:val="24"/>
        </w:rPr>
        <w:t xml:space="preserve">, Związki zawodowe </w:t>
      </w:r>
    </w:p>
    <w:p w14:paraId="25388A5B" w14:textId="77777777" w:rsidR="002049A8" w:rsidRDefault="00283ACD" w:rsidP="002049A8">
      <w:pPr>
        <w:pStyle w:val="Akapitzlist"/>
        <w:spacing w:after="120" w:line="276" w:lineRule="auto"/>
        <w:ind w:left="425"/>
        <w:contextualSpacing w:val="0"/>
        <w:rPr>
          <w:color w:val="000000" w:themeColor="text1"/>
          <w:sz w:val="24"/>
          <w:szCs w:val="24"/>
        </w:rPr>
      </w:pPr>
      <w:r>
        <w:rPr>
          <w:color w:val="000000" w:themeColor="text1"/>
          <w:sz w:val="24"/>
          <w:szCs w:val="24"/>
        </w:rPr>
        <w:t>P</w:t>
      </w:r>
      <w:r w:rsidRPr="00283ACD">
        <w:rPr>
          <w:color w:val="000000" w:themeColor="text1"/>
          <w:sz w:val="24"/>
          <w:szCs w:val="24"/>
        </w:rPr>
        <w:t xml:space="preserve">artnerzy społeczni/ organizacje partnerów społecznych </w:t>
      </w:r>
      <w:r>
        <w:rPr>
          <w:color w:val="000000" w:themeColor="text1"/>
          <w:sz w:val="24"/>
          <w:szCs w:val="24"/>
        </w:rPr>
        <w:t xml:space="preserve">to </w:t>
      </w:r>
      <w:r w:rsidRPr="00283ACD">
        <w:rPr>
          <w:color w:val="000000" w:themeColor="text1"/>
          <w:sz w:val="24"/>
          <w:szCs w:val="24"/>
        </w:rPr>
        <w:t xml:space="preserve">organizacje pracodawców i organizacje pracowników działające na podstawie jednej z </w:t>
      </w:r>
      <w:r>
        <w:rPr>
          <w:color w:val="000000" w:themeColor="text1"/>
          <w:sz w:val="24"/>
          <w:szCs w:val="24"/>
        </w:rPr>
        <w:t> </w:t>
      </w:r>
      <w:r w:rsidRPr="00283ACD">
        <w:rPr>
          <w:color w:val="000000" w:themeColor="text1"/>
          <w:sz w:val="24"/>
          <w:szCs w:val="24"/>
        </w:rPr>
        <w:t>następujących ustaw: ustawy z dnia 23 maja 1991 r. o organizacjach pracodawców, ustawy z dnia 22 marca 1989 r. o rzemiośle albo ustawy z dnia 23 maja 1991 r. o związkach zawodowych, w tym w szczególności:</w:t>
      </w:r>
    </w:p>
    <w:p w14:paraId="639EF0CF" w14:textId="77777777" w:rsidR="002049A8" w:rsidRDefault="00283ACD" w:rsidP="002049A8">
      <w:pPr>
        <w:pStyle w:val="Akapitzlist"/>
        <w:numPr>
          <w:ilvl w:val="0"/>
          <w:numId w:val="141"/>
        </w:numPr>
        <w:spacing w:after="120" w:line="276" w:lineRule="auto"/>
        <w:rPr>
          <w:color w:val="000000" w:themeColor="text1"/>
          <w:sz w:val="24"/>
          <w:szCs w:val="24"/>
        </w:rPr>
      </w:pPr>
      <w:r w:rsidRPr="00283ACD">
        <w:rPr>
          <w:color w:val="000000" w:themeColor="text1"/>
          <w:sz w:val="24"/>
          <w:szCs w:val="24"/>
        </w:rPr>
        <w:t>reprezentatywne organizacje pracodawców i pracowników w rozumieniu ustawy z dnia 24 lipca 2015 r. o Radzie Dialogu Społecznego i innych instytucjach dialogu społecznego oraz</w:t>
      </w:r>
    </w:p>
    <w:p w14:paraId="68FB2128" w14:textId="0614D1B0" w:rsidR="00283ACD" w:rsidRPr="002049A8" w:rsidRDefault="00283ACD" w:rsidP="002049A8">
      <w:pPr>
        <w:pStyle w:val="Akapitzlist"/>
        <w:numPr>
          <w:ilvl w:val="0"/>
          <w:numId w:val="141"/>
        </w:numPr>
        <w:spacing w:after="120" w:line="276" w:lineRule="auto"/>
        <w:rPr>
          <w:color w:val="000000" w:themeColor="text1"/>
          <w:sz w:val="24"/>
          <w:szCs w:val="24"/>
        </w:rPr>
      </w:pPr>
      <w:r w:rsidRPr="002049A8">
        <w:rPr>
          <w:color w:val="000000" w:themeColor="text1"/>
          <w:sz w:val="24"/>
          <w:szCs w:val="24"/>
        </w:rPr>
        <w:t xml:space="preserve">branżowe, ponadbranżowe lub regionalne organizacje pracodawców oraz branżowe, ponadbranżowe lub regionalne organizacje związkowe zrzeszone odpowiednio w reprezentatywnych organizacjach pracodawców </w:t>
      </w:r>
      <w:r w:rsidRPr="002049A8">
        <w:rPr>
          <w:color w:val="000000" w:themeColor="text1"/>
          <w:sz w:val="24"/>
          <w:szCs w:val="24"/>
        </w:rPr>
        <w:lastRenderedPageBreak/>
        <w:t>i</w:t>
      </w:r>
      <w:r w:rsidR="00832BB2">
        <w:rPr>
          <w:color w:val="000000" w:themeColor="text1"/>
          <w:sz w:val="24"/>
          <w:szCs w:val="24"/>
        </w:rPr>
        <w:t> </w:t>
      </w:r>
      <w:r w:rsidRPr="002049A8">
        <w:rPr>
          <w:color w:val="000000" w:themeColor="text1"/>
          <w:sz w:val="24"/>
          <w:szCs w:val="24"/>
        </w:rPr>
        <w:t>w</w:t>
      </w:r>
      <w:r w:rsidR="00832BB2">
        <w:rPr>
          <w:color w:val="000000" w:themeColor="text1"/>
          <w:sz w:val="24"/>
          <w:szCs w:val="24"/>
        </w:rPr>
        <w:t> </w:t>
      </w:r>
      <w:r w:rsidRPr="002049A8">
        <w:rPr>
          <w:color w:val="000000" w:themeColor="text1"/>
          <w:sz w:val="24"/>
          <w:szCs w:val="24"/>
        </w:rPr>
        <w:t>reprezentatywnych organizacjach związkowych w rozumieniu ustawy z</w:t>
      </w:r>
      <w:r w:rsidR="00832BB2">
        <w:rPr>
          <w:color w:val="000000" w:themeColor="text1"/>
          <w:sz w:val="24"/>
          <w:szCs w:val="24"/>
        </w:rPr>
        <w:t> </w:t>
      </w:r>
      <w:r w:rsidRPr="002049A8">
        <w:rPr>
          <w:color w:val="000000" w:themeColor="text1"/>
          <w:sz w:val="24"/>
          <w:szCs w:val="24"/>
        </w:rPr>
        <w:t>dnia 24 lipca 2015 r. o Radzie Dialogu Społecznego i innych instytucjach dialogu społecznego+.</w:t>
      </w:r>
    </w:p>
    <w:p w14:paraId="6E672855" w14:textId="1B95EA0D" w:rsidR="002049A8" w:rsidRPr="002049A8" w:rsidRDefault="002049A8" w:rsidP="002049A8">
      <w:pPr>
        <w:spacing w:after="120" w:line="276" w:lineRule="auto"/>
        <w:ind w:left="426"/>
        <w:rPr>
          <w:color w:val="000000" w:themeColor="text1"/>
          <w:sz w:val="24"/>
          <w:szCs w:val="24"/>
        </w:rPr>
      </w:pPr>
      <w:r w:rsidRPr="00DB030C">
        <w:rPr>
          <w:color w:val="000000" w:themeColor="text1"/>
          <w:sz w:val="24"/>
          <w:szCs w:val="24"/>
        </w:rPr>
        <w:t xml:space="preserve">Jednocześnie rozporządzenie 2021/1057 oraz rozporządzenie ogólne (w załączniku I), wyraźnie wskazują, że </w:t>
      </w:r>
      <w:r w:rsidRPr="00DB030C">
        <w:rPr>
          <w:b/>
          <w:bCs/>
          <w:color w:val="000000" w:themeColor="text1"/>
          <w:sz w:val="24"/>
          <w:szCs w:val="24"/>
        </w:rPr>
        <w:t>wsparcie w zakresie budowania zdolności partnerów społecznych</w:t>
      </w:r>
      <w:r w:rsidRPr="00DB030C">
        <w:rPr>
          <w:color w:val="000000" w:themeColor="text1"/>
          <w:sz w:val="24"/>
          <w:szCs w:val="24"/>
        </w:rPr>
        <w:t xml:space="preserve"> dotyczy wyłącznie partnerów społecznych (a</w:t>
      </w:r>
      <w:r w:rsidR="00C84FD0" w:rsidRPr="00DB030C">
        <w:rPr>
          <w:color w:val="000000" w:themeColor="text1"/>
          <w:sz w:val="24"/>
          <w:szCs w:val="24"/>
        </w:rPr>
        <w:t> </w:t>
      </w:r>
      <w:r w:rsidRPr="00DB030C">
        <w:rPr>
          <w:color w:val="000000" w:themeColor="text1"/>
          <w:sz w:val="24"/>
          <w:szCs w:val="24"/>
        </w:rPr>
        <w:t>nie społecznych i gospodarczych).</w:t>
      </w:r>
      <w:r w:rsidRPr="00DB030C">
        <w:rPr>
          <w:sz w:val="24"/>
          <w:szCs w:val="24"/>
        </w:rPr>
        <w:t xml:space="preserve"> Zatem </w:t>
      </w:r>
      <w:r w:rsidRPr="00DB030C">
        <w:rPr>
          <w:b/>
          <w:bCs/>
          <w:color w:val="000000" w:themeColor="text1"/>
          <w:sz w:val="24"/>
          <w:szCs w:val="24"/>
        </w:rPr>
        <w:t>wsparcie w zakresie budowania zdolności partnerów społecznych nie może być realizowane</w:t>
      </w:r>
      <w:r w:rsidRPr="00DB030C">
        <w:rPr>
          <w:color w:val="000000" w:themeColor="text1"/>
          <w:sz w:val="24"/>
          <w:szCs w:val="24"/>
        </w:rPr>
        <w:t xml:space="preserve"> na rzecz podmiotów </w:t>
      </w:r>
      <w:r w:rsidR="00C84FD0" w:rsidRPr="00DB030C">
        <w:rPr>
          <w:color w:val="000000" w:themeColor="text1"/>
          <w:sz w:val="24"/>
          <w:szCs w:val="24"/>
        </w:rPr>
        <w:t xml:space="preserve">należących do szerokiej kategorii partnerów społeczno-gospodarczych, </w:t>
      </w:r>
      <w:r w:rsidRPr="00DB030C">
        <w:rPr>
          <w:color w:val="000000" w:themeColor="text1"/>
          <w:sz w:val="24"/>
          <w:szCs w:val="24"/>
        </w:rPr>
        <w:t>takich jak np. izby gospodarcze i izby rolnicze, instytucje otoczenia biznesu, organizacje badawcze, reprezentanci podmiotów ekonomii społecznej. Do tej kategorii zaliczają się również regionalne izby gospodarcze i izby rolnicze, funkcjonujące wyłącznie na obszarze danego województwa.</w:t>
      </w:r>
    </w:p>
    <w:p w14:paraId="70B3CEF7" w14:textId="49411981" w:rsidR="005F01DD" w:rsidRPr="00211FC2" w:rsidRDefault="005F01DD" w:rsidP="00A578C8">
      <w:pPr>
        <w:pStyle w:val="Akapitzlist"/>
        <w:numPr>
          <w:ilvl w:val="0"/>
          <w:numId w:val="66"/>
        </w:numPr>
        <w:spacing w:before="120" w:line="276" w:lineRule="auto"/>
        <w:ind w:left="426" w:right="-1" w:hanging="426"/>
        <w:contextualSpacing w:val="0"/>
        <w:rPr>
          <w:color w:val="000000" w:themeColor="text1"/>
          <w:sz w:val="24"/>
          <w:szCs w:val="24"/>
        </w:rPr>
      </w:pPr>
      <w:r w:rsidRPr="00211FC2">
        <w:rPr>
          <w:color w:val="000000" w:themeColor="text1"/>
          <w:sz w:val="24"/>
          <w:szCs w:val="24"/>
        </w:rPr>
        <w:t>W ramach naboru o dofinansowanie nie może ubiegać się podmiot</w:t>
      </w:r>
      <w:r w:rsidR="00F6552A" w:rsidRPr="00F6552A">
        <w:t xml:space="preserve"> </w:t>
      </w:r>
      <w:r w:rsidR="00F6552A">
        <w:rPr>
          <w:color w:val="000000" w:themeColor="text1"/>
          <w:sz w:val="24"/>
          <w:szCs w:val="24"/>
        </w:rPr>
        <w:t>w</w:t>
      </w:r>
      <w:r w:rsidR="00F6552A" w:rsidRPr="00F6552A">
        <w:rPr>
          <w:color w:val="000000" w:themeColor="text1"/>
          <w:sz w:val="24"/>
          <w:szCs w:val="24"/>
        </w:rPr>
        <w:t>nioskodawca/</w:t>
      </w:r>
      <w:r w:rsidR="00F6552A">
        <w:rPr>
          <w:color w:val="000000" w:themeColor="text1"/>
          <w:sz w:val="24"/>
          <w:szCs w:val="24"/>
        </w:rPr>
        <w:t>p</w:t>
      </w:r>
      <w:r w:rsidR="00F6552A" w:rsidRPr="00F6552A">
        <w:rPr>
          <w:color w:val="000000" w:themeColor="text1"/>
          <w:sz w:val="24"/>
          <w:szCs w:val="24"/>
        </w:rPr>
        <w:t>artner</w:t>
      </w:r>
      <w:r w:rsidRPr="00211FC2">
        <w:rPr>
          <w:color w:val="000000" w:themeColor="text1"/>
          <w:sz w:val="24"/>
          <w:szCs w:val="24"/>
        </w:rPr>
        <w:t xml:space="preserve">,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w:t>
      </w:r>
      <w:r w:rsidR="006233DD">
        <w:rPr>
          <w:color w:val="000000" w:themeColor="text1"/>
          <w:sz w:val="24"/>
          <w:szCs w:val="24"/>
        </w:rPr>
        <w:t> </w:t>
      </w:r>
      <w:r w:rsidRPr="00211FC2">
        <w:rPr>
          <w:color w:val="000000" w:themeColor="text1"/>
          <w:sz w:val="24"/>
          <w:szCs w:val="24"/>
        </w:rPr>
        <w:t>którym mowa w:</w:t>
      </w:r>
    </w:p>
    <w:p w14:paraId="7348CBF6" w14:textId="314CF731" w:rsidR="00BF676F" w:rsidRPr="00211FC2" w:rsidRDefault="00BF676F" w:rsidP="00A578C8">
      <w:pPr>
        <w:pStyle w:val="Akapitzlist"/>
        <w:numPr>
          <w:ilvl w:val="0"/>
          <w:numId w:val="35"/>
        </w:numPr>
        <w:spacing w:before="120" w:line="276" w:lineRule="auto"/>
        <w:ind w:left="1145" w:right="-1"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A578C8">
      <w:pPr>
        <w:pStyle w:val="Akapitzlist"/>
        <w:numPr>
          <w:ilvl w:val="0"/>
          <w:numId w:val="19"/>
        </w:numPr>
        <w:spacing w:before="120" w:line="276" w:lineRule="auto"/>
        <w:ind w:left="1139" w:right="-1"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A578C8">
      <w:pPr>
        <w:pStyle w:val="Akapitzlist"/>
        <w:numPr>
          <w:ilvl w:val="0"/>
          <w:numId w:val="19"/>
        </w:numPr>
        <w:spacing w:before="120" w:line="276" w:lineRule="auto"/>
        <w:ind w:left="1139" w:right="-1"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350EADAE" w14:textId="6AEDB80A" w:rsidR="005F01DD" w:rsidRPr="00065CAC" w:rsidRDefault="007F6AF5" w:rsidP="00A578C8">
      <w:pPr>
        <w:spacing w:before="120" w:line="276" w:lineRule="auto"/>
        <w:ind w:left="426" w:right="-1"/>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r w:rsidR="00065CAC">
        <w:rPr>
          <w:b/>
          <w:color w:val="000000" w:themeColor="text1"/>
          <w:sz w:val="24"/>
          <w:szCs w:val="24"/>
        </w:rPr>
        <w:t xml:space="preserve"> </w:t>
      </w:r>
      <w:r w:rsidR="005F01DD" w:rsidRPr="00211FC2">
        <w:rPr>
          <w:color w:val="000000" w:themeColor="text1"/>
          <w:sz w:val="24"/>
          <w:szCs w:val="24"/>
        </w:rPr>
        <w:t>Wskazane warunki będą weryfikowane na etapie oceny</w:t>
      </w:r>
      <w:r w:rsidRPr="00211FC2">
        <w:rPr>
          <w:color w:val="000000" w:themeColor="text1"/>
          <w:sz w:val="24"/>
          <w:szCs w:val="24"/>
        </w:rPr>
        <w:t xml:space="preserve"> formalnej w</w:t>
      </w:r>
      <w:r w:rsidR="00065CAC">
        <w:rPr>
          <w:color w:val="000000" w:themeColor="text1"/>
          <w:sz w:val="24"/>
          <w:szCs w:val="24"/>
        </w:rPr>
        <w:t> </w:t>
      </w:r>
      <w:r w:rsidRPr="00211FC2">
        <w:rPr>
          <w:color w:val="000000" w:themeColor="text1"/>
          <w:sz w:val="24"/>
          <w:szCs w:val="24"/>
        </w:rPr>
        <w:t>oparciu</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 xml:space="preserve">oświadczenie złożone przez </w:t>
      </w:r>
      <w:r w:rsidR="00F6552A">
        <w:rPr>
          <w:color w:val="000000" w:themeColor="text1"/>
          <w:sz w:val="24"/>
          <w:szCs w:val="24"/>
        </w:rPr>
        <w:t>w</w:t>
      </w:r>
      <w:r w:rsidR="00F6552A" w:rsidRPr="00F6552A">
        <w:rPr>
          <w:color w:val="000000" w:themeColor="text1"/>
          <w:sz w:val="24"/>
          <w:szCs w:val="24"/>
        </w:rPr>
        <w:t>nioskodawc</w:t>
      </w:r>
      <w:r w:rsidR="00F6552A">
        <w:rPr>
          <w:color w:val="000000" w:themeColor="text1"/>
          <w:sz w:val="24"/>
          <w:szCs w:val="24"/>
        </w:rPr>
        <w:t>ę</w:t>
      </w:r>
      <w:r w:rsidR="00F6552A" w:rsidRPr="00F6552A">
        <w:rPr>
          <w:color w:val="000000" w:themeColor="text1"/>
          <w:sz w:val="24"/>
          <w:szCs w:val="24"/>
        </w:rPr>
        <w:t>/</w:t>
      </w:r>
      <w:r w:rsidR="00F6552A">
        <w:rPr>
          <w:color w:val="000000" w:themeColor="text1"/>
          <w:sz w:val="24"/>
          <w:szCs w:val="24"/>
        </w:rPr>
        <w:t>p</w:t>
      </w:r>
      <w:r w:rsidR="00F6552A" w:rsidRPr="00F6552A">
        <w:rPr>
          <w:color w:val="000000" w:themeColor="text1"/>
          <w:sz w:val="24"/>
          <w:szCs w:val="24"/>
        </w:rPr>
        <w:t>artner</w:t>
      </w:r>
      <w:r w:rsidR="00F6552A">
        <w:rPr>
          <w:color w:val="000000" w:themeColor="text1"/>
          <w:sz w:val="24"/>
          <w:szCs w:val="24"/>
        </w:rPr>
        <w:t>a</w:t>
      </w:r>
      <w:r w:rsidR="004E76E8">
        <w:rPr>
          <w:color w:val="000000" w:themeColor="text1"/>
          <w:sz w:val="24"/>
          <w:szCs w:val="24"/>
        </w:rPr>
        <w:t xml:space="preserve"> </w:t>
      </w:r>
      <w:r w:rsidRPr="00211FC2">
        <w:rPr>
          <w:color w:val="000000" w:themeColor="text1"/>
          <w:sz w:val="24"/>
          <w:szCs w:val="24"/>
        </w:rPr>
        <w:t>wraz z</w:t>
      </w:r>
      <w:r w:rsidR="00267256">
        <w:rPr>
          <w:color w:val="000000" w:themeColor="text1"/>
          <w:sz w:val="24"/>
          <w:szCs w:val="24"/>
        </w:rPr>
        <w:t> </w:t>
      </w:r>
      <w:r w:rsidRPr="00211FC2">
        <w:rPr>
          <w:color w:val="000000" w:themeColor="text1"/>
          <w:sz w:val="24"/>
          <w:szCs w:val="24"/>
        </w:rPr>
        <w:t>wnioskiem</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dofinansowanie. Następnie, prawdziwość złożonego oświadczenia podlega</w:t>
      </w:r>
      <w:r w:rsidR="00A73F91">
        <w:rPr>
          <w:color w:val="000000" w:themeColor="text1"/>
          <w:sz w:val="24"/>
          <w:szCs w:val="24"/>
        </w:rPr>
        <w:t>ć będzie</w:t>
      </w:r>
      <w:r w:rsidR="005F01DD" w:rsidRPr="00211FC2">
        <w:rPr>
          <w:color w:val="000000" w:themeColor="text1"/>
          <w:sz w:val="24"/>
          <w:szCs w:val="24"/>
        </w:rPr>
        <w:t xml:space="preserve"> weryfikacji na etapie zawarcia umowy o</w:t>
      </w:r>
      <w:r w:rsidR="00267256">
        <w:rPr>
          <w:color w:val="000000" w:themeColor="text1"/>
          <w:sz w:val="24"/>
          <w:szCs w:val="24"/>
        </w:rPr>
        <w:t> </w:t>
      </w:r>
      <w:r w:rsidR="005F01DD" w:rsidRPr="00211FC2">
        <w:rPr>
          <w:color w:val="000000" w:themeColor="text1"/>
          <w:sz w:val="24"/>
          <w:szCs w:val="24"/>
        </w:rPr>
        <w:t>dofinansowanie projektu poprzez korespondencję IP z</w:t>
      </w:r>
      <w:r w:rsidR="00A73F91">
        <w:rPr>
          <w:color w:val="000000" w:themeColor="text1"/>
          <w:sz w:val="24"/>
          <w:szCs w:val="24"/>
        </w:rPr>
        <w:t> </w:t>
      </w:r>
      <w:r w:rsidR="005F01DD" w:rsidRPr="00211FC2">
        <w:rPr>
          <w:color w:val="000000" w:themeColor="text1"/>
          <w:sz w:val="24"/>
          <w:szCs w:val="24"/>
        </w:rPr>
        <w:t>podmiotami zewnętrznymi</w:t>
      </w:r>
      <w:r w:rsidR="00A73F91">
        <w:rPr>
          <w:color w:val="000000" w:themeColor="text1"/>
          <w:sz w:val="24"/>
          <w:szCs w:val="24"/>
        </w:rPr>
        <w:t xml:space="preserve"> oraz na podstawie zaświadczeń z Krajowego Rejestru Karnego</w:t>
      </w:r>
      <w:r w:rsidR="005F01DD" w:rsidRPr="00211FC2">
        <w:rPr>
          <w:color w:val="000000" w:themeColor="text1"/>
          <w:sz w:val="24"/>
          <w:szCs w:val="24"/>
        </w:rPr>
        <w:t>.</w:t>
      </w:r>
    </w:p>
    <w:p w14:paraId="7736BFD1" w14:textId="733A4EC7" w:rsidR="00BF676F" w:rsidRPr="00211FC2" w:rsidRDefault="00BF676F" w:rsidP="00A578C8">
      <w:pPr>
        <w:pStyle w:val="Nagwek2"/>
        <w:ind w:right="-1"/>
      </w:pPr>
      <w:bookmarkStart w:id="25" w:name="_Toc139441193"/>
      <w:bookmarkStart w:id="26" w:name="_Toc179365354"/>
      <w:r w:rsidRPr="00211FC2">
        <w:t>Podmioty występujące wspólnie (partnerstwo)</w:t>
      </w:r>
      <w:bookmarkEnd w:id="25"/>
      <w:bookmarkEnd w:id="26"/>
    </w:p>
    <w:p w14:paraId="368BC53D" w14:textId="1E733561" w:rsidR="00A73F91" w:rsidRDefault="005120BB"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we wniosku</w:t>
      </w:r>
      <w:r w:rsidR="00636229">
        <w:rPr>
          <w:color w:val="000000" w:themeColor="text1"/>
          <w:sz w:val="24"/>
          <w:szCs w:val="24"/>
        </w:rPr>
        <w:t xml:space="preserve"> </w:t>
      </w:r>
      <w:r w:rsidR="00BF676F" w:rsidRPr="00211FC2">
        <w:rPr>
          <w:color w:val="000000" w:themeColor="text1"/>
          <w:sz w:val="24"/>
          <w:szCs w:val="24"/>
        </w:rPr>
        <w:t xml:space="preserve">i spełniać wymogi, o których mowa w art. 39 ustawy wdrożeniowej. </w:t>
      </w:r>
    </w:p>
    <w:p w14:paraId="5635BFBC" w14:textId="0812E028" w:rsidR="002F5CE9" w:rsidRPr="00211FC2" w:rsidRDefault="002F5CE9"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Zgodnie z art. 39 ust. 2 ustawy wdrożeniowej</w:t>
      </w:r>
      <w:r w:rsidR="006568FC">
        <w:rPr>
          <w:color w:val="000000" w:themeColor="text1"/>
          <w:sz w:val="24"/>
          <w:szCs w:val="24"/>
        </w:rPr>
        <w:t>,</w:t>
      </w:r>
      <w:r w:rsidRPr="00211FC2">
        <w:rPr>
          <w:color w:val="000000" w:themeColor="text1"/>
          <w:sz w:val="24"/>
          <w:szCs w:val="24"/>
        </w:rPr>
        <w:t xml:space="preserve">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67097F8A" w14:textId="77777777" w:rsidR="002F5CE9" w:rsidRPr="00211FC2" w:rsidRDefault="002F5CE9" w:rsidP="00A578C8">
      <w:pPr>
        <w:numPr>
          <w:ilvl w:val="0"/>
          <w:numId w:val="20"/>
        </w:numPr>
        <w:spacing w:before="120" w:line="276" w:lineRule="auto"/>
        <w:ind w:left="992" w:right="-1" w:hanging="357"/>
        <w:rPr>
          <w:color w:val="000000" w:themeColor="text1"/>
          <w:sz w:val="24"/>
          <w:szCs w:val="24"/>
        </w:rPr>
      </w:pPr>
      <w:r w:rsidRPr="00211FC2">
        <w:rPr>
          <w:color w:val="000000" w:themeColor="text1"/>
          <w:sz w:val="24"/>
          <w:szCs w:val="24"/>
        </w:rPr>
        <w:lastRenderedPageBreak/>
        <w:t>ogłoszenia otwartego naboru partnerów na swojej stronie internetowej wraz ze wskazaniem co najmniej 21-dniowego terminu na zgłaszanie się partnerów;</w:t>
      </w:r>
    </w:p>
    <w:p w14:paraId="726EAEB7" w14:textId="77777777" w:rsidR="002F5CE9" w:rsidRPr="00211FC2" w:rsidRDefault="002F5CE9" w:rsidP="00A578C8">
      <w:pPr>
        <w:numPr>
          <w:ilvl w:val="0"/>
          <w:numId w:val="20"/>
        </w:numPr>
        <w:spacing w:before="120" w:line="276" w:lineRule="auto"/>
        <w:ind w:left="992" w:right="-1"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B319DAA" w14:textId="77777777" w:rsidR="002F5CE9" w:rsidRPr="00211FC2" w:rsidRDefault="002F5CE9" w:rsidP="00A578C8">
      <w:pPr>
        <w:numPr>
          <w:ilvl w:val="0"/>
          <w:numId w:val="20"/>
        </w:numPr>
        <w:spacing w:before="120" w:line="276" w:lineRule="auto"/>
        <w:ind w:left="992" w:right="-1" w:hanging="357"/>
        <w:rPr>
          <w:color w:val="000000" w:themeColor="text1"/>
          <w:sz w:val="24"/>
          <w:szCs w:val="24"/>
        </w:rPr>
      </w:pPr>
      <w:r w:rsidRPr="00211FC2">
        <w:rPr>
          <w:color w:val="000000" w:themeColor="text1"/>
          <w:sz w:val="24"/>
          <w:szCs w:val="24"/>
        </w:rPr>
        <w:t>podania do publicznej wiadomości na swojej stronie internetowej informacji o podmiotach wybranych do pełnienia funkcji partnera.</w:t>
      </w:r>
    </w:p>
    <w:p w14:paraId="597A4DE9" w14:textId="77777777" w:rsidR="002F5CE9" w:rsidRPr="00211FC2" w:rsidRDefault="002F5CE9" w:rsidP="00A578C8">
      <w:pPr>
        <w:spacing w:before="120" w:line="276" w:lineRule="auto"/>
        <w:ind w:left="426" w:right="-1"/>
        <w:rPr>
          <w:color w:val="000000" w:themeColor="text1"/>
          <w:sz w:val="24"/>
          <w:szCs w:val="24"/>
        </w:rPr>
      </w:pPr>
      <w:r w:rsidRPr="00211FC2">
        <w:rPr>
          <w:color w:val="000000" w:themeColor="text1"/>
          <w:sz w:val="24"/>
          <w:szCs w:val="24"/>
        </w:rPr>
        <w:t>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p w14:paraId="440BC49A" w14:textId="77777777" w:rsidR="002F5CE9" w:rsidRPr="00211FC2" w:rsidRDefault="002F5CE9" w:rsidP="00A578C8">
      <w:pPr>
        <w:pStyle w:val="Akapitzlist"/>
        <w:numPr>
          <w:ilvl w:val="0"/>
          <w:numId w:val="21"/>
        </w:numPr>
        <w:spacing w:before="120" w:after="120" w:line="276" w:lineRule="auto"/>
        <w:ind w:left="425" w:right="-1" w:hanging="425"/>
        <w:contextualSpacing w:val="0"/>
        <w:rPr>
          <w:bCs/>
          <w:color w:val="000000" w:themeColor="text1"/>
          <w:sz w:val="24"/>
          <w:szCs w:val="24"/>
        </w:rPr>
      </w:pPr>
      <w:r w:rsidRPr="00211FC2">
        <w:rPr>
          <w:color w:val="000000" w:themeColor="text1"/>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AE53C87" w14:textId="2FDE07B3" w:rsidR="002F5CE9" w:rsidRPr="002F5CE9" w:rsidRDefault="002F5CE9" w:rsidP="00A578C8">
      <w:pPr>
        <w:pStyle w:val="Akapitzlist"/>
        <w:numPr>
          <w:ilvl w:val="0"/>
          <w:numId w:val="21"/>
        </w:numPr>
        <w:spacing w:before="120" w:after="120" w:line="276" w:lineRule="auto"/>
        <w:ind w:left="425" w:right="-1" w:hanging="357"/>
        <w:contextualSpacing w:val="0"/>
        <w:rPr>
          <w:color w:val="000000" w:themeColor="text1"/>
          <w:sz w:val="24"/>
          <w:szCs w:val="24"/>
        </w:rPr>
      </w:pPr>
      <w:r w:rsidRPr="002F5CE9">
        <w:rPr>
          <w:color w:val="000000" w:themeColor="text1"/>
          <w:sz w:val="24"/>
          <w:szCs w:val="24"/>
        </w:rPr>
        <w:t>Stroną porozumienia ani umowy o partnerstwie nie może być podmiot wykluczony z możliwości otrzymania dofinansowania na podstawie przepisów odrębnych.</w:t>
      </w:r>
    </w:p>
    <w:p w14:paraId="54AC0E76" w14:textId="256B27DE"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990B0D">
        <w:rPr>
          <w:color w:val="000000" w:themeColor="text1"/>
          <w:sz w:val="24"/>
          <w:szCs w:val="24"/>
        </w:rPr>
        <w:t>.</w:t>
      </w:r>
    </w:p>
    <w:p w14:paraId="7CC2AC5C" w14:textId="7E446FA1"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lastRenderedPageBreak/>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A578C8">
      <w:pPr>
        <w:pStyle w:val="Akapitzlist"/>
        <w:numPr>
          <w:ilvl w:val="0"/>
          <w:numId w:val="21"/>
        </w:numPr>
        <w:spacing w:before="120" w:line="276" w:lineRule="auto"/>
        <w:ind w:left="426" w:right="-1"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48F11F22" w:rsidR="00BF676F" w:rsidRPr="00060E6C" w:rsidRDefault="00BF676F" w:rsidP="00A578C8">
      <w:pPr>
        <w:pStyle w:val="Akapitzlist"/>
        <w:numPr>
          <w:ilvl w:val="0"/>
          <w:numId w:val="21"/>
        </w:numPr>
        <w:spacing w:before="120" w:line="276" w:lineRule="auto"/>
        <w:ind w:left="425" w:right="-1" w:hanging="357"/>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r w:rsidR="00060E6C">
        <w:rPr>
          <w:bCs/>
          <w:color w:val="000000" w:themeColor="text1"/>
          <w:sz w:val="24"/>
          <w:szCs w:val="24"/>
        </w:rPr>
        <w:t xml:space="preserve"> Wzór umowy </w:t>
      </w:r>
      <w:r w:rsidR="00060E6C" w:rsidRPr="00060E6C">
        <w:rPr>
          <w:bCs/>
          <w:color w:val="000000" w:themeColor="text1"/>
          <w:sz w:val="24"/>
          <w:szCs w:val="24"/>
        </w:rPr>
        <w:t>o partnerstwie na rzecz realizacji Projektu w ramach programu Fundusze Europejskie dla Podlaskiego 2021-2027</w:t>
      </w:r>
      <w:r w:rsidR="00060E6C">
        <w:rPr>
          <w:bCs/>
          <w:color w:val="000000" w:themeColor="text1"/>
          <w:sz w:val="24"/>
          <w:szCs w:val="24"/>
        </w:rPr>
        <w:t xml:space="preserve"> </w:t>
      </w:r>
      <w:r w:rsidR="00060E6C" w:rsidRPr="00060E6C">
        <w:rPr>
          <w:bCs/>
          <w:color w:val="000000" w:themeColor="text1"/>
          <w:sz w:val="24"/>
          <w:szCs w:val="24"/>
        </w:rPr>
        <w:t>w ramach środków EFS Plus</w:t>
      </w:r>
      <w:r w:rsidR="00060E6C">
        <w:rPr>
          <w:bCs/>
          <w:color w:val="000000" w:themeColor="text1"/>
          <w:sz w:val="24"/>
          <w:szCs w:val="24"/>
        </w:rPr>
        <w:t xml:space="preserve">, stanowi </w:t>
      </w:r>
      <w:r w:rsidR="002E3AEB" w:rsidRPr="002E3AEB">
        <w:rPr>
          <w:bCs/>
          <w:color w:val="000000" w:themeColor="text1"/>
          <w:sz w:val="24"/>
          <w:szCs w:val="24"/>
        </w:rPr>
        <w:t>Z</w:t>
      </w:r>
      <w:r w:rsidR="00060E6C" w:rsidRPr="002E3AEB">
        <w:rPr>
          <w:bCs/>
          <w:color w:val="000000" w:themeColor="text1"/>
          <w:sz w:val="24"/>
          <w:szCs w:val="24"/>
        </w:rPr>
        <w:t xml:space="preserve">ałącznik nr </w:t>
      </w:r>
      <w:r w:rsidR="002E3AEB" w:rsidRPr="002E3AEB">
        <w:rPr>
          <w:bCs/>
          <w:color w:val="000000" w:themeColor="text1"/>
          <w:sz w:val="24"/>
          <w:szCs w:val="24"/>
        </w:rPr>
        <w:t>1</w:t>
      </w:r>
      <w:r w:rsidR="00566ADE">
        <w:rPr>
          <w:bCs/>
          <w:color w:val="000000" w:themeColor="text1"/>
          <w:sz w:val="24"/>
          <w:szCs w:val="24"/>
        </w:rPr>
        <w:t>2</w:t>
      </w:r>
      <w:r w:rsidR="002E3AEB" w:rsidRPr="002E3AEB">
        <w:rPr>
          <w:bCs/>
          <w:color w:val="000000" w:themeColor="text1"/>
          <w:sz w:val="24"/>
          <w:szCs w:val="24"/>
        </w:rPr>
        <w:t xml:space="preserve"> </w:t>
      </w:r>
      <w:r w:rsidR="00060E6C" w:rsidRPr="002E3AEB">
        <w:rPr>
          <w:bCs/>
          <w:color w:val="000000" w:themeColor="text1"/>
          <w:sz w:val="24"/>
          <w:szCs w:val="24"/>
        </w:rPr>
        <w:t>do</w:t>
      </w:r>
      <w:r w:rsidR="00060E6C">
        <w:rPr>
          <w:bCs/>
          <w:color w:val="000000" w:themeColor="text1"/>
          <w:sz w:val="24"/>
          <w:szCs w:val="24"/>
        </w:rPr>
        <w:t xml:space="preserve"> Regulaminu wyboru projektów. </w:t>
      </w:r>
    </w:p>
    <w:p w14:paraId="2004E050" w14:textId="3AF2C227" w:rsidR="00BF676F" w:rsidRPr="00211FC2" w:rsidRDefault="00BF676F" w:rsidP="00A578C8">
      <w:pPr>
        <w:pStyle w:val="Akapitzlist"/>
        <w:numPr>
          <w:ilvl w:val="0"/>
          <w:numId w:val="47"/>
        </w:numPr>
        <w:spacing w:before="120" w:line="276" w:lineRule="auto"/>
        <w:ind w:left="426" w:right="-1"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A578C8">
      <w:pPr>
        <w:pStyle w:val="Nagwek2"/>
        <w:ind w:right="-1"/>
      </w:pPr>
      <w:bookmarkStart w:id="27" w:name="_Toc179365355"/>
      <w:r w:rsidRPr="00211FC2">
        <w:t>T</w:t>
      </w:r>
      <w:r w:rsidR="00DB0EB4" w:rsidRPr="00211FC2">
        <w:t>yp projekt</w:t>
      </w:r>
      <w:r w:rsidR="002A4DCA" w:rsidRPr="00211FC2">
        <w:t>u</w:t>
      </w:r>
      <w:bookmarkEnd w:id="27"/>
    </w:p>
    <w:p w14:paraId="01E15076" w14:textId="16F611E6" w:rsidR="007D04DA" w:rsidRDefault="00106338" w:rsidP="00A578C8">
      <w:pPr>
        <w:spacing w:before="120" w:line="276" w:lineRule="auto"/>
        <w:ind w:right="-1"/>
        <w:contextualSpacing/>
        <w:rPr>
          <w:color w:val="000000" w:themeColor="text1"/>
          <w:sz w:val="24"/>
          <w:szCs w:val="24"/>
        </w:rPr>
      </w:pPr>
      <w:r w:rsidRPr="00211FC2">
        <w:rPr>
          <w:color w:val="000000" w:themeColor="text1"/>
          <w:sz w:val="24"/>
          <w:szCs w:val="24"/>
        </w:rPr>
        <w:t>W ramach naboru wsparcie może zostać udzielone wyłącznie w ramach typ</w:t>
      </w:r>
      <w:r w:rsidR="007D04DA">
        <w:rPr>
          <w:color w:val="000000" w:themeColor="text1"/>
          <w:sz w:val="24"/>
          <w:szCs w:val="24"/>
        </w:rPr>
        <w:t>u</w:t>
      </w:r>
      <w:r w:rsidRPr="00211FC2">
        <w:rPr>
          <w:color w:val="000000" w:themeColor="text1"/>
          <w:sz w:val="24"/>
          <w:szCs w:val="24"/>
        </w:rPr>
        <w:t xml:space="preserve"> projektu (zgodnie z SZOP):</w:t>
      </w:r>
      <w:r w:rsidR="007D04DA">
        <w:rPr>
          <w:color w:val="000000" w:themeColor="text1"/>
          <w:sz w:val="24"/>
          <w:szCs w:val="24"/>
        </w:rPr>
        <w:t xml:space="preserve"> </w:t>
      </w:r>
      <w:r w:rsidR="008820D6">
        <w:rPr>
          <w:b/>
          <w:bCs/>
          <w:color w:val="000000" w:themeColor="text1"/>
          <w:sz w:val="24"/>
          <w:szCs w:val="24"/>
        </w:rPr>
        <w:t>Inicjatywy podejmowane na poziomie lokalnym i</w:t>
      </w:r>
      <w:r w:rsidR="00267256">
        <w:rPr>
          <w:b/>
          <w:bCs/>
          <w:color w:val="000000" w:themeColor="text1"/>
          <w:sz w:val="24"/>
          <w:szCs w:val="24"/>
        </w:rPr>
        <w:t> </w:t>
      </w:r>
      <w:r w:rsidR="008820D6">
        <w:rPr>
          <w:b/>
          <w:bCs/>
          <w:color w:val="000000" w:themeColor="text1"/>
          <w:sz w:val="24"/>
          <w:szCs w:val="24"/>
        </w:rPr>
        <w:t>regionalnym przez związki pracodawców i związki zawodowe</w:t>
      </w:r>
      <w:r w:rsidR="008820D6" w:rsidRPr="007D04DA">
        <w:rPr>
          <w:b/>
          <w:bCs/>
          <w:color w:val="000000" w:themeColor="text1"/>
          <w:sz w:val="24"/>
          <w:szCs w:val="24"/>
        </w:rPr>
        <w:t>.</w:t>
      </w:r>
    </w:p>
    <w:p w14:paraId="65361EA3" w14:textId="77777777" w:rsidR="00DB0EB4" w:rsidRPr="00211FC2" w:rsidRDefault="00DB0EB4" w:rsidP="00A578C8">
      <w:pPr>
        <w:pStyle w:val="Nagwek2"/>
        <w:ind w:right="-1"/>
      </w:pPr>
      <w:bookmarkStart w:id="28" w:name="_Toc179365356"/>
      <w:r w:rsidRPr="00211FC2">
        <w:t>Grupy docelowe</w:t>
      </w:r>
      <w:bookmarkEnd w:id="28"/>
    </w:p>
    <w:p w14:paraId="66BCC999" w14:textId="77777777" w:rsidR="001F6D85" w:rsidRPr="00211FC2" w:rsidRDefault="001F6D85" w:rsidP="00A578C8">
      <w:pPr>
        <w:pStyle w:val="Akapitzlist"/>
        <w:numPr>
          <w:ilvl w:val="0"/>
          <w:numId w:val="57"/>
        </w:numPr>
        <w:shd w:val="clear" w:color="auto" w:fill="FFFFFF"/>
        <w:spacing w:before="120" w:line="276" w:lineRule="auto"/>
        <w:ind w:left="425" w:right="-1" w:hanging="426"/>
        <w:contextualSpacing w:val="0"/>
        <w:rPr>
          <w:color w:val="000000" w:themeColor="text1"/>
          <w:sz w:val="24"/>
          <w:szCs w:val="24"/>
        </w:rPr>
      </w:pPr>
      <w:r w:rsidRPr="00211FC2">
        <w:rPr>
          <w:color w:val="000000" w:themeColor="text1"/>
          <w:spacing w:val="-1"/>
          <w:sz w:val="24"/>
          <w:szCs w:val="24"/>
        </w:rPr>
        <w:t>Struktura grupy docelowej:</w:t>
      </w:r>
    </w:p>
    <w:p w14:paraId="5624527C" w14:textId="2A33BADE" w:rsidR="009C54A4" w:rsidRDefault="008820D6" w:rsidP="00BC6DFB">
      <w:pPr>
        <w:pStyle w:val="Default"/>
        <w:numPr>
          <w:ilvl w:val="0"/>
          <w:numId w:val="125"/>
        </w:numPr>
        <w:spacing w:after="120" w:line="276" w:lineRule="auto"/>
        <w:ind w:left="1145" w:right="-1" w:hanging="357"/>
      </w:pPr>
      <w:r w:rsidRPr="00366B3F">
        <w:t>Uczestnikami projektu są osoby dorosłe</w:t>
      </w:r>
      <w:r>
        <w:t xml:space="preserve"> w wieku 18 lat i więcej,</w:t>
      </w:r>
      <w:r w:rsidRPr="00366B3F">
        <w:t xml:space="preserve"> zamieszkujące na terenie województwa podlaskiego, </w:t>
      </w:r>
      <w:r>
        <w:t xml:space="preserve">w tym osoby </w:t>
      </w:r>
      <w:r>
        <w:lastRenderedPageBreak/>
        <w:t>pracujące, osoby niepracujące, pracownicy, pracodawcy, przedsiębiorcy oraz osoby należące do społeczności lokalnej.</w:t>
      </w:r>
      <w:r w:rsidR="009C54A4">
        <w:t xml:space="preserve"> </w:t>
      </w:r>
    </w:p>
    <w:p w14:paraId="2EA98C2E" w14:textId="77777777" w:rsidR="00267256" w:rsidRDefault="00267256" w:rsidP="00BC6DFB">
      <w:pPr>
        <w:pStyle w:val="Default"/>
        <w:numPr>
          <w:ilvl w:val="0"/>
          <w:numId w:val="125"/>
        </w:numPr>
        <w:spacing w:line="276" w:lineRule="auto"/>
        <w:ind w:right="-1"/>
      </w:pPr>
      <w:r>
        <w:t>Podmioty korzystające bezpośrednio ze wsparcia EFS+ to:</w:t>
      </w:r>
    </w:p>
    <w:p w14:paraId="39738D83" w14:textId="47ECBB16" w:rsidR="00267256" w:rsidRDefault="00267256" w:rsidP="00BC6DFB">
      <w:pPr>
        <w:pStyle w:val="Default"/>
        <w:numPr>
          <w:ilvl w:val="0"/>
          <w:numId w:val="127"/>
        </w:numPr>
        <w:spacing w:line="276" w:lineRule="auto"/>
        <w:ind w:right="-1"/>
      </w:pPr>
      <w:r>
        <w:t>organizacje pracodawców,</w:t>
      </w:r>
    </w:p>
    <w:p w14:paraId="06AD248E" w14:textId="024B6531" w:rsidR="00267256" w:rsidRDefault="00267256" w:rsidP="00BC6DFB">
      <w:pPr>
        <w:pStyle w:val="Default"/>
        <w:numPr>
          <w:ilvl w:val="0"/>
          <w:numId w:val="126"/>
        </w:numPr>
        <w:spacing w:line="276" w:lineRule="auto"/>
        <w:ind w:right="-1"/>
      </w:pPr>
      <w:r>
        <w:t>związki zawodowe,</w:t>
      </w:r>
    </w:p>
    <w:p w14:paraId="0F851F99" w14:textId="77777777" w:rsidR="00267256" w:rsidRDefault="00267256" w:rsidP="00BC6DFB">
      <w:pPr>
        <w:pStyle w:val="Default"/>
        <w:numPr>
          <w:ilvl w:val="0"/>
          <w:numId w:val="126"/>
        </w:numPr>
        <w:spacing w:line="276" w:lineRule="auto"/>
        <w:ind w:right="-1"/>
      </w:pPr>
      <w:r>
        <w:t>przedsiębiorcy,</w:t>
      </w:r>
    </w:p>
    <w:p w14:paraId="0119F705" w14:textId="3DCD1A5E" w:rsidR="00267256" w:rsidRDefault="00267256" w:rsidP="00BC6DFB">
      <w:pPr>
        <w:pStyle w:val="Default"/>
        <w:numPr>
          <w:ilvl w:val="0"/>
          <w:numId w:val="126"/>
        </w:numPr>
        <w:spacing w:line="276" w:lineRule="auto"/>
        <w:ind w:right="-1"/>
      </w:pPr>
      <w:r>
        <w:t>jednostki samorządu terytorialnego,</w:t>
      </w:r>
    </w:p>
    <w:p w14:paraId="5C262466" w14:textId="19603B44" w:rsidR="00267256" w:rsidRDefault="00267256" w:rsidP="00BC6DFB">
      <w:pPr>
        <w:pStyle w:val="Default"/>
        <w:numPr>
          <w:ilvl w:val="0"/>
          <w:numId w:val="126"/>
        </w:numPr>
        <w:spacing w:line="276" w:lineRule="auto"/>
        <w:ind w:right="-1"/>
      </w:pPr>
      <w:r>
        <w:t>instytucje rynku pracy,</w:t>
      </w:r>
    </w:p>
    <w:p w14:paraId="29800725" w14:textId="0A0D2373" w:rsidR="00267256" w:rsidRDefault="00267256" w:rsidP="00BC6DFB">
      <w:pPr>
        <w:pStyle w:val="Default"/>
        <w:numPr>
          <w:ilvl w:val="0"/>
          <w:numId w:val="126"/>
        </w:numPr>
        <w:spacing w:after="120" w:line="276" w:lineRule="auto"/>
        <w:ind w:left="1865" w:right="-1" w:hanging="357"/>
      </w:pPr>
      <w:r>
        <w:t>organizacje pozarządowe.</w:t>
      </w:r>
    </w:p>
    <w:p w14:paraId="0B6B1F78" w14:textId="4FF34CFD" w:rsidR="00EA5623" w:rsidRDefault="00EA5623" w:rsidP="00BC6DFB">
      <w:pPr>
        <w:pStyle w:val="Default"/>
        <w:spacing w:line="276" w:lineRule="auto"/>
        <w:ind w:right="-1"/>
      </w:pPr>
      <w:bookmarkStart w:id="29" w:name="_Hlk175920678"/>
      <w:r w:rsidRPr="00EA5623">
        <w:t>Podmioty korzystające ze wsparcia</w:t>
      </w:r>
      <w:bookmarkEnd w:id="29"/>
      <w:r w:rsidRPr="00EA5623">
        <w:t xml:space="preserve"> muszą posiadać siedzibę, filię, delegaturę, oddział czy inną prawnie dozwoloną formę organizacyjną działalności podmiotu na terenie województwa podlaskiego.</w:t>
      </w:r>
    </w:p>
    <w:p w14:paraId="3197A9E5" w14:textId="579B847C" w:rsidR="00DD21F2" w:rsidRPr="00211FC2" w:rsidRDefault="00D028E9" w:rsidP="00BC6DFB">
      <w:pPr>
        <w:pStyle w:val="Akapitzlist"/>
        <w:numPr>
          <w:ilvl w:val="0"/>
          <w:numId w:val="57"/>
        </w:numPr>
        <w:shd w:val="clear" w:color="auto" w:fill="FFFFFF"/>
        <w:tabs>
          <w:tab w:val="left" w:pos="422"/>
        </w:tabs>
        <w:spacing w:before="120" w:line="276" w:lineRule="auto"/>
        <w:ind w:left="425" w:right="-1"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00CB178F">
        <w:rPr>
          <w:color w:val="000000" w:themeColor="text1"/>
          <w:spacing w:val="-1"/>
          <w:sz w:val="24"/>
          <w:szCs w:val="24"/>
        </w:rPr>
        <w:t>).</w:t>
      </w:r>
      <w:r w:rsidR="00285FEF" w:rsidRPr="00211FC2">
        <w:rPr>
          <w:color w:val="000000" w:themeColor="text1"/>
          <w:spacing w:val="-1"/>
          <w:sz w:val="24"/>
          <w:szCs w:val="24"/>
        </w:rPr>
        <w:t xml:space="preserve"> </w:t>
      </w:r>
    </w:p>
    <w:p w14:paraId="2DE8AF26" w14:textId="1A688914" w:rsidR="00267256" w:rsidRPr="00BC6DFB" w:rsidRDefault="00267256" w:rsidP="00BC6DFB">
      <w:pPr>
        <w:pStyle w:val="Akapitzlist"/>
        <w:numPr>
          <w:ilvl w:val="0"/>
          <w:numId w:val="57"/>
        </w:numPr>
        <w:shd w:val="clear" w:color="auto" w:fill="FFFFFF"/>
        <w:tabs>
          <w:tab w:val="left" w:pos="422"/>
        </w:tabs>
        <w:spacing w:before="120" w:line="276" w:lineRule="auto"/>
        <w:ind w:left="425" w:right="-1" w:hanging="426"/>
        <w:contextualSpacing w:val="0"/>
        <w:rPr>
          <w:color w:val="000000" w:themeColor="text1"/>
          <w:spacing w:val="-17"/>
          <w:sz w:val="24"/>
          <w:szCs w:val="24"/>
        </w:rPr>
      </w:pPr>
      <w:r w:rsidRPr="00211FC2">
        <w:rPr>
          <w:rFonts w:eastAsiaTheme="minorHAnsi"/>
          <w:color w:val="000000" w:themeColor="text1"/>
          <w:sz w:val="24"/>
          <w:szCs w:val="24"/>
          <w:lang w:eastAsia="en-US"/>
        </w:rPr>
        <w:t>Podmioty korzystające bezpośrednio ze wsparcia EFS+ to podmioty, które ta interwencja ma na celu wesprzeć. Wsparciem bezpośrednim dla podmiotu jest wsparcie realizowane na rzecz jego funkcjonowania</w:t>
      </w:r>
      <w:r w:rsidRPr="00211FC2" w:rsidDel="00E44845">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(np. w formie stworzenia dodatkowego miejsca pracy, wprowadzenia zmiany jakościowej w jego funkcjonowaniu, oddelegowania pracownika przez pracodawcę na szkolenie/staż zagraniczny) lub promowania zmiany organizacyjnej i innowacji w tym podmiocie. Wsparciem bezpośrednim dla danego podmiotu nie jest przeszkolenie lub inna forma wsparcia jego pracownika w sytuacji, gdy nie wynika to z potrzeb tego podmiotu (np. pracownik zgłasza się na szkolenie z własnej inicjatywy). Podmioty będące beneficjentami nie są co do zasady wykazywane jako podmioty objęte wsparciem oraz we wskaźnikach produktu i rezultatu, jeśli nie są adresatami wsparcia bezpośredniego.</w:t>
      </w:r>
    </w:p>
    <w:p w14:paraId="2C0237AB" w14:textId="1232475E" w:rsidR="00A27FC7" w:rsidRPr="00A27FC7" w:rsidRDefault="00D028E9" w:rsidP="00BC6DFB">
      <w:pPr>
        <w:pStyle w:val="Akapitzlist"/>
        <w:numPr>
          <w:ilvl w:val="0"/>
          <w:numId w:val="57"/>
        </w:numPr>
        <w:shd w:val="clear" w:color="auto" w:fill="FFFFFF"/>
        <w:tabs>
          <w:tab w:val="left" w:pos="422"/>
        </w:tabs>
        <w:spacing w:before="120" w:line="276" w:lineRule="auto"/>
        <w:ind w:left="425" w:right="-1"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77C6ABB4" w14:textId="67519155" w:rsidR="00080A3A" w:rsidRPr="00990B0D" w:rsidRDefault="00080A3A" w:rsidP="00BC6DFB">
      <w:pPr>
        <w:pStyle w:val="Akapitzlist"/>
        <w:numPr>
          <w:ilvl w:val="0"/>
          <w:numId w:val="57"/>
        </w:numPr>
        <w:shd w:val="clear" w:color="auto" w:fill="FFFFFF"/>
        <w:tabs>
          <w:tab w:val="left" w:pos="422"/>
        </w:tabs>
        <w:spacing w:before="120" w:after="120" w:line="276" w:lineRule="auto"/>
        <w:ind w:left="425" w:right="-1" w:hanging="426"/>
        <w:contextualSpacing w:val="0"/>
        <w:rPr>
          <w:spacing w:val="-17"/>
          <w:sz w:val="24"/>
          <w:szCs w:val="24"/>
        </w:rPr>
      </w:pPr>
      <w:r w:rsidRPr="00990B0D">
        <w:rPr>
          <w:rFonts w:eastAsiaTheme="minorHAnsi"/>
          <w:sz w:val="24"/>
          <w:szCs w:val="24"/>
          <w:lang w:eastAsia="en-US"/>
        </w:rPr>
        <w:t>Warunki kwalifikacji uczestników do projektu regulują zapisy rozdziału 4 Wytycznych do kwalifikowalności. Warunkiem kwalifikowalności uczestnika projektu lub podmiotu otrzymującego wsparcie jest:</w:t>
      </w:r>
    </w:p>
    <w:p w14:paraId="0B39A2EA" w14:textId="50F464B1" w:rsidR="00080A3A" w:rsidRPr="00990B0D" w:rsidRDefault="00080A3A" w:rsidP="00BC6DFB">
      <w:pPr>
        <w:pStyle w:val="Akapitzlist"/>
        <w:widowControl/>
        <w:numPr>
          <w:ilvl w:val="0"/>
          <w:numId w:val="110"/>
        </w:numPr>
        <w:spacing w:before="120" w:after="120" w:line="276" w:lineRule="auto"/>
        <w:ind w:right="-1"/>
        <w:rPr>
          <w:rFonts w:eastAsiaTheme="minorHAnsi"/>
          <w:sz w:val="24"/>
          <w:szCs w:val="24"/>
          <w:lang w:eastAsia="en-US"/>
        </w:rPr>
      </w:pPr>
      <w:r w:rsidRPr="00990B0D">
        <w:rPr>
          <w:rFonts w:eastAsiaTheme="minorHAnsi"/>
          <w:sz w:val="24"/>
          <w:szCs w:val="24"/>
          <w:lang w:eastAsia="en-US"/>
        </w:rPr>
        <w:lastRenderedPageBreak/>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p>
    <w:p w14:paraId="7ACEA8B6" w14:textId="77777777" w:rsidR="00080A3A" w:rsidRPr="00990B0D" w:rsidRDefault="00080A3A" w:rsidP="00BC6DFB">
      <w:pPr>
        <w:pStyle w:val="Akapitzlist"/>
        <w:widowControl/>
        <w:spacing w:before="120" w:after="120" w:line="276" w:lineRule="auto"/>
        <w:ind w:right="-1"/>
        <w:rPr>
          <w:rFonts w:eastAsiaTheme="minorHAnsi"/>
          <w:sz w:val="24"/>
          <w:szCs w:val="24"/>
          <w:lang w:eastAsia="en-US"/>
        </w:rPr>
      </w:pPr>
      <w:r w:rsidRPr="00990B0D">
        <w:rPr>
          <w:rFonts w:eastAsiaTheme="minorHAnsi"/>
          <w:sz w:val="24"/>
          <w:szCs w:val="24"/>
          <w:lang w:eastAsia="en-US"/>
        </w:rPr>
        <w:t>oraz</w:t>
      </w:r>
    </w:p>
    <w:p w14:paraId="59433517" w14:textId="6EA33667" w:rsidR="00A27FC7" w:rsidRPr="00990B0D" w:rsidRDefault="00080A3A" w:rsidP="00BC6DFB">
      <w:pPr>
        <w:pStyle w:val="Akapitzlist"/>
        <w:widowControl/>
        <w:numPr>
          <w:ilvl w:val="0"/>
          <w:numId w:val="110"/>
        </w:numPr>
        <w:spacing w:after="120" w:line="276" w:lineRule="auto"/>
        <w:ind w:left="714" w:right="-1" w:hanging="357"/>
        <w:contextualSpacing w:val="0"/>
        <w:rPr>
          <w:rFonts w:eastAsiaTheme="minorHAnsi"/>
          <w:sz w:val="24"/>
          <w:szCs w:val="24"/>
          <w:lang w:eastAsia="en-US"/>
        </w:rPr>
      </w:pPr>
      <w:r w:rsidRPr="00990B0D">
        <w:rPr>
          <w:rFonts w:eastAsiaTheme="minorHAnsi"/>
          <w:sz w:val="24"/>
          <w:szCs w:val="24"/>
          <w:lang w:eastAsia="en-US"/>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26ADB81" w14:textId="0B07B6C5" w:rsidR="00080A3A" w:rsidRPr="00990B0D" w:rsidRDefault="00080A3A" w:rsidP="00BC6DFB">
      <w:pPr>
        <w:pStyle w:val="Akapitzlist"/>
        <w:numPr>
          <w:ilvl w:val="0"/>
          <w:numId w:val="57"/>
        </w:numPr>
        <w:shd w:val="clear" w:color="auto" w:fill="FFFFFF"/>
        <w:tabs>
          <w:tab w:val="left" w:pos="567"/>
        </w:tabs>
        <w:spacing w:before="120" w:after="120" w:line="276" w:lineRule="auto"/>
        <w:ind w:left="425" w:right="-1" w:hanging="357"/>
        <w:contextualSpacing w:val="0"/>
        <w:rPr>
          <w:spacing w:val="-17"/>
          <w:sz w:val="24"/>
          <w:szCs w:val="24"/>
        </w:rPr>
      </w:pPr>
      <w:r w:rsidRPr="00990B0D">
        <w:rPr>
          <w:rFonts w:eastAsiaTheme="minorHAnsi"/>
          <w:sz w:val="24"/>
          <w:szCs w:val="24"/>
          <w:lang w:eastAsia="en-US"/>
        </w:rPr>
        <w:t>Przykładowe dokumenty potwierdzające spełnianie przez uczestnika projektu</w:t>
      </w:r>
      <w:r w:rsidR="004F58EB">
        <w:rPr>
          <w:rFonts w:eastAsiaTheme="minorHAnsi"/>
          <w:sz w:val="24"/>
          <w:szCs w:val="24"/>
          <w:lang w:eastAsia="en-US"/>
        </w:rPr>
        <w:t>/ podmiot korzystający ze wsparcia</w:t>
      </w:r>
      <w:r w:rsidRPr="00990B0D">
        <w:rPr>
          <w:rFonts w:eastAsiaTheme="minorHAnsi"/>
          <w:sz w:val="24"/>
          <w:szCs w:val="24"/>
          <w:lang w:eastAsia="en-US"/>
        </w:rPr>
        <w:t xml:space="preserve"> </w:t>
      </w:r>
      <w:r w:rsidR="00674481" w:rsidRPr="00990B0D">
        <w:rPr>
          <w:rFonts w:eastAsiaTheme="minorHAnsi"/>
          <w:sz w:val="24"/>
          <w:szCs w:val="24"/>
          <w:lang w:eastAsia="en-US"/>
        </w:rPr>
        <w:t>kryterium kwalifikowalności uprawniającego do udziału w projekcie:</w:t>
      </w:r>
    </w:p>
    <w:p w14:paraId="16F1E83D" w14:textId="0C10F717" w:rsidR="00674481" w:rsidRPr="009C54A4" w:rsidRDefault="00674481" w:rsidP="00BC6DFB">
      <w:pPr>
        <w:pStyle w:val="Akapitzlist"/>
        <w:numPr>
          <w:ilvl w:val="0"/>
          <w:numId w:val="111"/>
        </w:numPr>
        <w:shd w:val="clear" w:color="auto" w:fill="FFFFFF"/>
        <w:tabs>
          <w:tab w:val="left" w:pos="494"/>
        </w:tabs>
        <w:spacing w:before="120" w:after="120" w:line="276" w:lineRule="auto"/>
        <w:ind w:left="851" w:right="-1" w:hanging="357"/>
        <w:contextualSpacing w:val="0"/>
        <w:rPr>
          <w:rFonts w:eastAsiaTheme="minorHAnsi"/>
          <w:sz w:val="24"/>
          <w:szCs w:val="24"/>
          <w:lang w:eastAsia="en-US"/>
        </w:rPr>
      </w:pPr>
      <w:r w:rsidRPr="009C54A4">
        <w:rPr>
          <w:rFonts w:eastAsiaTheme="minorHAnsi"/>
          <w:sz w:val="24"/>
          <w:szCs w:val="24"/>
          <w:lang w:eastAsia="en-US"/>
        </w:rPr>
        <w:t xml:space="preserve">Osoby zamieszkujące na terenie </w:t>
      </w:r>
      <w:r w:rsidR="00E13382" w:rsidRPr="009C54A4">
        <w:rPr>
          <w:rFonts w:eastAsiaTheme="minorHAnsi"/>
          <w:sz w:val="24"/>
          <w:szCs w:val="24"/>
          <w:lang w:eastAsia="en-US"/>
        </w:rPr>
        <w:t xml:space="preserve">gminy </w:t>
      </w:r>
      <w:r w:rsidRPr="009C54A4">
        <w:rPr>
          <w:rFonts w:eastAsiaTheme="minorHAnsi"/>
          <w:sz w:val="24"/>
          <w:szCs w:val="24"/>
          <w:lang w:eastAsia="en-US"/>
        </w:rPr>
        <w:t>województwa podlaskiego</w:t>
      </w:r>
      <w:r w:rsidR="009C54A4">
        <w:rPr>
          <w:rFonts w:eastAsiaTheme="minorHAnsi"/>
          <w:sz w:val="24"/>
          <w:szCs w:val="24"/>
          <w:lang w:eastAsia="en-US"/>
        </w:rPr>
        <w:t xml:space="preserve"> </w:t>
      </w:r>
      <w:r w:rsidRPr="009C54A4">
        <w:rPr>
          <w:rFonts w:eastAsiaTheme="minorHAnsi"/>
          <w:sz w:val="24"/>
          <w:szCs w:val="24"/>
          <w:lang w:eastAsia="en-US"/>
        </w:rPr>
        <w:t>–</w:t>
      </w:r>
      <w:r w:rsidR="00990B0D" w:rsidRPr="009C54A4">
        <w:rPr>
          <w:rFonts w:eastAsiaTheme="minorHAnsi"/>
          <w:sz w:val="24"/>
          <w:szCs w:val="24"/>
          <w:lang w:eastAsia="en-US"/>
        </w:rPr>
        <w:t xml:space="preserve"> </w:t>
      </w:r>
      <w:r w:rsidR="00504F0A" w:rsidRPr="009C54A4">
        <w:rPr>
          <w:rFonts w:eastAsiaTheme="minorHAnsi"/>
          <w:sz w:val="24"/>
          <w:szCs w:val="24"/>
          <w:lang w:eastAsia="en-US"/>
        </w:rPr>
        <w:t>oświadczenie potwierdzające zamieszkanie</w:t>
      </w:r>
      <w:r w:rsidRPr="009C54A4">
        <w:rPr>
          <w:rFonts w:eastAsiaTheme="minorHAnsi"/>
          <w:sz w:val="24"/>
          <w:szCs w:val="24"/>
          <w:lang w:eastAsia="en-US"/>
        </w:rPr>
        <w:t>;</w:t>
      </w:r>
    </w:p>
    <w:p w14:paraId="1B3AD31A" w14:textId="08FE8EA6" w:rsidR="00D72199" w:rsidRPr="00504F0A" w:rsidRDefault="00674481" w:rsidP="00BC6DFB">
      <w:pPr>
        <w:pStyle w:val="Akapitzlist"/>
        <w:numPr>
          <w:ilvl w:val="0"/>
          <w:numId w:val="111"/>
        </w:numPr>
        <w:shd w:val="clear" w:color="auto" w:fill="FFFFFF"/>
        <w:tabs>
          <w:tab w:val="left" w:pos="494"/>
        </w:tabs>
        <w:spacing w:before="120" w:after="120" w:line="276" w:lineRule="auto"/>
        <w:ind w:left="851" w:right="-1" w:hanging="357"/>
        <w:contextualSpacing w:val="0"/>
        <w:rPr>
          <w:rFonts w:eastAsiaTheme="minorHAnsi"/>
          <w:sz w:val="24"/>
          <w:szCs w:val="24"/>
          <w:lang w:eastAsia="en-US"/>
        </w:rPr>
      </w:pPr>
      <w:r w:rsidRPr="00504F0A">
        <w:rPr>
          <w:rFonts w:eastAsiaTheme="minorHAnsi"/>
          <w:sz w:val="24"/>
          <w:szCs w:val="24"/>
          <w:lang w:eastAsia="en-US"/>
        </w:rPr>
        <w:t>Osoby dorosłe –</w:t>
      </w:r>
      <w:r w:rsidR="00990B0D" w:rsidRPr="00504F0A">
        <w:rPr>
          <w:rFonts w:eastAsiaTheme="minorHAnsi"/>
          <w:sz w:val="24"/>
          <w:szCs w:val="24"/>
          <w:lang w:eastAsia="en-US"/>
        </w:rPr>
        <w:t xml:space="preserve"> </w:t>
      </w:r>
      <w:r w:rsidRPr="00504F0A">
        <w:rPr>
          <w:rFonts w:eastAsiaTheme="minorHAnsi"/>
          <w:sz w:val="24"/>
          <w:szCs w:val="24"/>
          <w:lang w:eastAsia="en-US"/>
        </w:rPr>
        <w:t>PESEL, potwierdzony dokumentem tożsamości przedstawionym</w:t>
      </w:r>
      <w:r w:rsidR="00990B0D" w:rsidRPr="00504F0A">
        <w:rPr>
          <w:rFonts w:eastAsiaTheme="minorHAnsi"/>
          <w:sz w:val="24"/>
          <w:szCs w:val="24"/>
          <w:lang w:eastAsia="en-US"/>
        </w:rPr>
        <w:t xml:space="preserve"> </w:t>
      </w:r>
      <w:r w:rsidRPr="00504F0A">
        <w:rPr>
          <w:rFonts w:eastAsiaTheme="minorHAnsi"/>
          <w:sz w:val="24"/>
          <w:szCs w:val="24"/>
          <w:lang w:eastAsia="en-US"/>
        </w:rPr>
        <w:t>do wglądu;</w:t>
      </w:r>
    </w:p>
    <w:p w14:paraId="1829983B" w14:textId="45EAF88F" w:rsidR="00D72199" w:rsidRDefault="00D72199" w:rsidP="00D72199">
      <w:pPr>
        <w:pStyle w:val="Akapitzlist"/>
        <w:widowControl/>
        <w:numPr>
          <w:ilvl w:val="0"/>
          <w:numId w:val="110"/>
        </w:numPr>
        <w:shd w:val="clear" w:color="auto" w:fill="FFFFFF"/>
        <w:tabs>
          <w:tab w:val="left" w:pos="494"/>
        </w:tabs>
        <w:autoSpaceDE/>
        <w:autoSpaceDN/>
        <w:adjustRightInd/>
        <w:spacing w:after="120" w:line="276" w:lineRule="auto"/>
        <w:ind w:left="709" w:hanging="357"/>
        <w:contextualSpacing w:val="0"/>
        <w:rPr>
          <w:color w:val="000000"/>
          <w:sz w:val="24"/>
        </w:rPr>
      </w:pPr>
      <w:r w:rsidRPr="00D72199">
        <w:rPr>
          <w:color w:val="000000"/>
          <w:sz w:val="24"/>
        </w:rPr>
        <w:t>Partnerzy społeczni</w:t>
      </w:r>
      <w:r>
        <w:rPr>
          <w:color w:val="000000"/>
          <w:sz w:val="24"/>
        </w:rPr>
        <w:t xml:space="preserve"> –</w:t>
      </w:r>
      <w:r w:rsidRPr="00D72199">
        <w:rPr>
          <w:color w:val="000000"/>
          <w:sz w:val="24"/>
        </w:rPr>
        <w:t xml:space="preserve"> dokument rejestrowy organizacji, podmiotu lub statut organizacji, podmiotu lub dokument powołania organizacji, podmiotu lub inny dokument stanowiący podstawę prawną działalności organizacji/podmiotu</w:t>
      </w:r>
      <w:r w:rsidR="00DB030C">
        <w:rPr>
          <w:color w:val="000000"/>
          <w:sz w:val="24"/>
        </w:rPr>
        <w:t>.</w:t>
      </w:r>
    </w:p>
    <w:p w14:paraId="474CEDDB" w14:textId="3D0F5185" w:rsidR="00A27FC7" w:rsidRPr="001C73C2" w:rsidRDefault="00A27FC7" w:rsidP="00BC6DFB">
      <w:pPr>
        <w:pStyle w:val="Akapitzlist"/>
        <w:numPr>
          <w:ilvl w:val="0"/>
          <w:numId w:val="57"/>
        </w:numPr>
        <w:shd w:val="clear" w:color="auto" w:fill="FFFFFF"/>
        <w:tabs>
          <w:tab w:val="left" w:pos="709"/>
        </w:tabs>
        <w:spacing w:before="120" w:after="120" w:line="276" w:lineRule="auto"/>
        <w:ind w:left="425" w:right="-1" w:hanging="426"/>
        <w:contextualSpacing w:val="0"/>
        <w:rPr>
          <w:color w:val="000000" w:themeColor="text1"/>
          <w:sz w:val="24"/>
          <w:szCs w:val="24"/>
        </w:rPr>
      </w:pPr>
      <w:r w:rsidRPr="00A27FC7">
        <w:rPr>
          <w:color w:val="000000" w:themeColor="text1"/>
          <w:sz w:val="24"/>
          <w:szCs w:val="24"/>
        </w:rPr>
        <w:t>Co do zasady, kwalifikowalność uczestnika projektu lub podmiotu otrzymującego</w:t>
      </w:r>
      <w:r w:rsidR="001C73C2">
        <w:rPr>
          <w:color w:val="000000" w:themeColor="text1"/>
          <w:sz w:val="24"/>
          <w:szCs w:val="24"/>
        </w:rPr>
        <w:t xml:space="preserve"> </w:t>
      </w:r>
      <w:r w:rsidRPr="001C73C2">
        <w:rPr>
          <w:color w:val="000000" w:themeColor="text1"/>
          <w:sz w:val="24"/>
          <w:szCs w:val="24"/>
        </w:rPr>
        <w:t>wsparcie jest potwierdzana bezpośrednio przed udzieleniem mu pierwszej formy</w:t>
      </w:r>
      <w:r w:rsidR="001C73C2">
        <w:rPr>
          <w:color w:val="000000" w:themeColor="text1"/>
          <w:sz w:val="24"/>
          <w:szCs w:val="24"/>
        </w:rPr>
        <w:t xml:space="preserve"> </w:t>
      </w:r>
      <w:r w:rsidRPr="001C73C2">
        <w:rPr>
          <w:color w:val="000000" w:themeColor="text1"/>
          <w:sz w:val="24"/>
          <w:szCs w:val="24"/>
        </w:rPr>
        <w:t>wsparcia w ramach projektu, przy czym jeżeli charakter wsparcia uzasadnia</w:t>
      </w:r>
      <w:r w:rsidR="001C73C2">
        <w:rPr>
          <w:color w:val="000000" w:themeColor="text1"/>
          <w:sz w:val="24"/>
          <w:szCs w:val="24"/>
        </w:rPr>
        <w:t xml:space="preserve"> </w:t>
      </w:r>
      <w:r w:rsidRPr="001C73C2">
        <w:rPr>
          <w:color w:val="000000" w:themeColor="text1"/>
          <w:sz w:val="24"/>
          <w:szCs w:val="24"/>
        </w:rPr>
        <w:t>prowadzenie rekrutacji na wcześniejszym etapie realizacji projektu –kwalifikowalność uczestnika projektu lub podmiotu otrzymującego wsparcie potwierdzana może być na etapie rekrutacji do projektu.</w:t>
      </w:r>
    </w:p>
    <w:p w14:paraId="4733346D" w14:textId="77777777" w:rsidR="009606BD" w:rsidRDefault="00A27FC7" w:rsidP="00BC6DFB">
      <w:pPr>
        <w:pStyle w:val="Akapitzlist"/>
        <w:widowControl/>
        <w:numPr>
          <w:ilvl w:val="0"/>
          <w:numId w:val="57"/>
        </w:numPr>
        <w:tabs>
          <w:tab w:val="left" w:pos="426"/>
        </w:tabs>
        <w:spacing w:before="120" w:after="120" w:line="276" w:lineRule="auto"/>
        <w:ind w:left="425" w:right="-1" w:hanging="426"/>
        <w:contextualSpacing w:val="0"/>
        <w:rPr>
          <w:color w:val="000000" w:themeColor="text1"/>
          <w:sz w:val="24"/>
          <w:szCs w:val="24"/>
        </w:rPr>
      </w:pPr>
      <w:r w:rsidRPr="00A27FC7">
        <w:rPr>
          <w:color w:val="000000" w:themeColor="text1"/>
          <w:sz w:val="24"/>
          <w:szCs w:val="24"/>
        </w:rPr>
        <w:t>Potwierdzanie spełnienia kryteriów kwalifikowalności uprawniających do udziału w</w:t>
      </w:r>
      <w:r>
        <w:rPr>
          <w:color w:val="000000" w:themeColor="text1"/>
          <w:sz w:val="24"/>
          <w:szCs w:val="24"/>
        </w:rPr>
        <w:t xml:space="preserve"> </w:t>
      </w:r>
      <w:r w:rsidRPr="00A27FC7">
        <w:rPr>
          <w:color w:val="000000" w:themeColor="text1"/>
          <w:sz w:val="24"/>
          <w:szCs w:val="24"/>
        </w:rPr>
        <w:t>projekcie jest przeprowadzane w sposób gwarantujący wiarygodność danych.</w:t>
      </w:r>
    </w:p>
    <w:p w14:paraId="55A72F9F" w14:textId="73829B74" w:rsidR="00080A3A" w:rsidRDefault="00A27FC7" w:rsidP="00BC6DFB">
      <w:pPr>
        <w:pStyle w:val="Akapitzlist"/>
        <w:widowControl/>
        <w:numPr>
          <w:ilvl w:val="0"/>
          <w:numId w:val="57"/>
        </w:numPr>
        <w:tabs>
          <w:tab w:val="left" w:pos="426"/>
        </w:tabs>
        <w:spacing w:before="120" w:after="120" w:line="276" w:lineRule="auto"/>
        <w:ind w:left="425" w:right="-1" w:hanging="426"/>
        <w:contextualSpacing w:val="0"/>
        <w:rPr>
          <w:color w:val="000000" w:themeColor="text1"/>
          <w:sz w:val="24"/>
          <w:szCs w:val="24"/>
        </w:rPr>
      </w:pPr>
      <w:r w:rsidRPr="009606BD">
        <w:rPr>
          <w:color w:val="000000" w:themeColor="text1"/>
          <w:sz w:val="24"/>
          <w:szCs w:val="24"/>
        </w:rPr>
        <w:t>Przystępując do projektu uczestnik projektu musi potwierdzić zapoznanie się z</w:t>
      </w:r>
      <w:r w:rsidR="001C73C2">
        <w:rPr>
          <w:color w:val="000000" w:themeColor="text1"/>
          <w:sz w:val="24"/>
          <w:szCs w:val="24"/>
        </w:rPr>
        <w:t> </w:t>
      </w:r>
      <w:r w:rsidRPr="001C73C2">
        <w:rPr>
          <w:color w:val="000000" w:themeColor="text1"/>
          <w:sz w:val="24"/>
          <w:szCs w:val="24"/>
        </w:rPr>
        <w:t>informacjami wynikającymi z art. 13 i art. 14 rozporządzenia Parlamentu</w:t>
      </w:r>
      <w:r w:rsidR="001C73C2">
        <w:rPr>
          <w:color w:val="000000" w:themeColor="text1"/>
          <w:sz w:val="24"/>
          <w:szCs w:val="24"/>
        </w:rPr>
        <w:t xml:space="preserve"> </w:t>
      </w:r>
      <w:r w:rsidRPr="001C73C2">
        <w:rPr>
          <w:color w:val="000000" w:themeColor="text1"/>
          <w:sz w:val="24"/>
          <w:szCs w:val="24"/>
        </w:rPr>
        <w:t>Europejskiego i Rady (UE) 2016/679 z dnia 27 kwietnia 2016 r. w sprawie</w:t>
      </w:r>
      <w:r w:rsidR="001C73C2">
        <w:rPr>
          <w:color w:val="000000" w:themeColor="text1"/>
          <w:sz w:val="24"/>
          <w:szCs w:val="24"/>
        </w:rPr>
        <w:t xml:space="preserve"> </w:t>
      </w:r>
      <w:r w:rsidRPr="001C73C2">
        <w:rPr>
          <w:color w:val="000000" w:themeColor="text1"/>
          <w:sz w:val="24"/>
          <w:szCs w:val="24"/>
        </w:rPr>
        <w:t>ochrony osób fizycznych w związku z przetwarzaniem danych osobowych i</w:t>
      </w:r>
      <w:r w:rsidR="001C73C2">
        <w:rPr>
          <w:color w:val="000000" w:themeColor="text1"/>
          <w:sz w:val="24"/>
          <w:szCs w:val="24"/>
        </w:rPr>
        <w:t> </w:t>
      </w:r>
      <w:r w:rsidRPr="001C73C2">
        <w:rPr>
          <w:color w:val="000000" w:themeColor="text1"/>
          <w:sz w:val="24"/>
          <w:szCs w:val="24"/>
        </w:rPr>
        <w:t>w</w:t>
      </w:r>
      <w:r w:rsidR="001C73C2">
        <w:rPr>
          <w:color w:val="000000" w:themeColor="text1"/>
          <w:sz w:val="24"/>
          <w:szCs w:val="24"/>
        </w:rPr>
        <w:t> </w:t>
      </w:r>
      <w:r w:rsidRPr="001C73C2">
        <w:rPr>
          <w:color w:val="000000" w:themeColor="text1"/>
          <w:sz w:val="24"/>
          <w:szCs w:val="24"/>
        </w:rPr>
        <w:t>sprawie swobodnego przepływu takich danych oraz uchylenia dyrektywy</w:t>
      </w:r>
      <w:r w:rsidR="001C73C2">
        <w:rPr>
          <w:color w:val="000000" w:themeColor="text1"/>
          <w:sz w:val="24"/>
          <w:szCs w:val="24"/>
        </w:rPr>
        <w:t xml:space="preserve"> </w:t>
      </w:r>
      <w:r w:rsidRPr="001C73C2">
        <w:rPr>
          <w:color w:val="000000" w:themeColor="text1"/>
          <w:sz w:val="24"/>
          <w:szCs w:val="24"/>
        </w:rPr>
        <w:t>95/46/WE. W przypadku uczestnika projektu nieposiadającego zdolności do</w:t>
      </w:r>
      <w:r w:rsidR="001C73C2">
        <w:rPr>
          <w:color w:val="000000" w:themeColor="text1"/>
          <w:sz w:val="24"/>
          <w:szCs w:val="24"/>
        </w:rPr>
        <w:t xml:space="preserve"> </w:t>
      </w:r>
      <w:r w:rsidRPr="001C73C2">
        <w:rPr>
          <w:color w:val="000000" w:themeColor="text1"/>
          <w:sz w:val="24"/>
          <w:szCs w:val="24"/>
        </w:rPr>
        <w:t>czynności prawnych, fakt zapoznania się z powyższymi informacjami potwierdza</w:t>
      </w:r>
      <w:r w:rsidR="001C73C2">
        <w:rPr>
          <w:color w:val="000000" w:themeColor="text1"/>
          <w:sz w:val="24"/>
          <w:szCs w:val="24"/>
        </w:rPr>
        <w:t xml:space="preserve"> </w:t>
      </w:r>
      <w:r w:rsidRPr="001C73C2">
        <w:rPr>
          <w:color w:val="000000" w:themeColor="text1"/>
          <w:sz w:val="24"/>
          <w:szCs w:val="24"/>
        </w:rPr>
        <w:t>jego opiekun prawny. Sposób udokumentowania zapoznania się z powyższymi</w:t>
      </w:r>
      <w:r w:rsidR="001C73C2">
        <w:rPr>
          <w:color w:val="000000" w:themeColor="text1"/>
          <w:sz w:val="24"/>
          <w:szCs w:val="24"/>
        </w:rPr>
        <w:t xml:space="preserve"> </w:t>
      </w:r>
      <w:r w:rsidRPr="001C73C2">
        <w:rPr>
          <w:color w:val="000000" w:themeColor="text1"/>
          <w:sz w:val="24"/>
          <w:szCs w:val="24"/>
        </w:rPr>
        <w:t>informacjami musi pozwalać na zachowanie ścieżki audytu.</w:t>
      </w:r>
    </w:p>
    <w:p w14:paraId="60612F2B" w14:textId="77777777" w:rsidR="004F3F04" w:rsidRDefault="004F3F04" w:rsidP="004F3F04">
      <w:pPr>
        <w:pStyle w:val="Akapitzlist"/>
        <w:widowControl/>
        <w:tabs>
          <w:tab w:val="left" w:pos="426"/>
        </w:tabs>
        <w:spacing w:before="120" w:after="120" w:line="276" w:lineRule="auto"/>
        <w:ind w:left="425" w:right="-1"/>
        <w:contextualSpacing w:val="0"/>
        <w:rPr>
          <w:color w:val="000000" w:themeColor="text1"/>
          <w:sz w:val="24"/>
          <w:szCs w:val="24"/>
        </w:rPr>
      </w:pPr>
    </w:p>
    <w:p w14:paraId="7EE6698A" w14:textId="77777777" w:rsidR="00906155" w:rsidRPr="001C73C2" w:rsidRDefault="00906155" w:rsidP="004F3F04">
      <w:pPr>
        <w:pStyle w:val="Akapitzlist"/>
        <w:widowControl/>
        <w:tabs>
          <w:tab w:val="left" w:pos="426"/>
        </w:tabs>
        <w:spacing w:before="120" w:after="120" w:line="276" w:lineRule="auto"/>
        <w:ind w:left="425" w:right="-1"/>
        <w:contextualSpacing w:val="0"/>
        <w:rPr>
          <w:color w:val="000000" w:themeColor="text1"/>
          <w:sz w:val="24"/>
          <w:szCs w:val="24"/>
        </w:rPr>
      </w:pPr>
    </w:p>
    <w:p w14:paraId="54276CC9" w14:textId="3A102036" w:rsidR="0017216A" w:rsidRPr="00211FC2" w:rsidRDefault="0017216A" w:rsidP="00BC6DFB">
      <w:pPr>
        <w:pStyle w:val="Nagwek2"/>
        <w:ind w:right="-1"/>
        <w:rPr>
          <w:spacing w:val="-2"/>
        </w:rPr>
      </w:pPr>
      <w:bookmarkStart w:id="30" w:name="_Toc179365357"/>
      <w:r w:rsidRPr="00211FC2">
        <w:rPr>
          <w:spacing w:val="-2"/>
        </w:rPr>
        <w:t>Warunki realizacji projektów</w:t>
      </w:r>
      <w:bookmarkEnd w:id="30"/>
    </w:p>
    <w:p w14:paraId="71FF9657" w14:textId="55E957F6" w:rsidR="0017216A" w:rsidRPr="006C42F6" w:rsidRDefault="001E0CD7" w:rsidP="00BC6DFB">
      <w:pPr>
        <w:pStyle w:val="Nagwek3"/>
        <w:ind w:right="-1"/>
      </w:pPr>
      <w:bookmarkStart w:id="31" w:name="_Toc179365358"/>
      <w:r w:rsidRPr="006C42F6">
        <w:t xml:space="preserve">Obowiązkowe </w:t>
      </w:r>
      <w:r w:rsidR="00782B94" w:rsidRPr="006C42F6">
        <w:t xml:space="preserve">warunki </w:t>
      </w:r>
      <w:r w:rsidRPr="006C42F6">
        <w:t>realizacji projektów</w:t>
      </w:r>
      <w:bookmarkEnd w:id="31"/>
    </w:p>
    <w:p w14:paraId="0F45424C" w14:textId="7ABF382B" w:rsidR="00366B3F" w:rsidRDefault="00366B3F" w:rsidP="00BC6DFB">
      <w:pPr>
        <w:pStyle w:val="Akapitzlist"/>
        <w:numPr>
          <w:ilvl w:val="0"/>
          <w:numId w:val="91"/>
        </w:numPr>
        <w:spacing w:after="120" w:line="276" w:lineRule="auto"/>
        <w:ind w:left="425" w:right="-1" w:hanging="426"/>
        <w:contextualSpacing w:val="0"/>
        <w:rPr>
          <w:color w:val="000000" w:themeColor="text1"/>
          <w:sz w:val="24"/>
          <w:szCs w:val="24"/>
        </w:rPr>
      </w:pPr>
      <w:bookmarkStart w:id="32" w:name="_Hlk158708618"/>
      <w:r>
        <w:rPr>
          <w:color w:val="000000" w:themeColor="text1"/>
          <w:sz w:val="24"/>
          <w:szCs w:val="24"/>
        </w:rPr>
        <w:t>W</w:t>
      </w:r>
      <w:r w:rsidRPr="00366B3F">
        <w:rPr>
          <w:color w:val="000000" w:themeColor="text1"/>
          <w:sz w:val="24"/>
          <w:szCs w:val="24"/>
        </w:rPr>
        <w:t>niosek o dofinansowanie powinien być zgodny z Wytycznymi programów regionalnych.</w:t>
      </w:r>
    </w:p>
    <w:p w14:paraId="78561A3E" w14:textId="5FE6D138" w:rsidR="009E0195" w:rsidRDefault="00B53643" w:rsidP="00BC6DFB">
      <w:pPr>
        <w:pStyle w:val="Akapitzlist"/>
        <w:numPr>
          <w:ilvl w:val="0"/>
          <w:numId w:val="91"/>
        </w:numPr>
        <w:spacing w:after="120" w:line="276" w:lineRule="auto"/>
        <w:ind w:left="425" w:right="-1" w:hanging="426"/>
        <w:rPr>
          <w:color w:val="000000" w:themeColor="text1"/>
          <w:sz w:val="24"/>
          <w:szCs w:val="24"/>
        </w:rPr>
      </w:pPr>
      <w:r w:rsidRPr="00BC567B">
        <w:rPr>
          <w:color w:val="000000" w:themeColor="text1"/>
          <w:sz w:val="24"/>
          <w:szCs w:val="24"/>
        </w:rPr>
        <w:t xml:space="preserve">Zgodnie z </w:t>
      </w:r>
      <w:r w:rsidRPr="00BC567B">
        <w:rPr>
          <w:b/>
          <w:bCs/>
          <w:color w:val="000000" w:themeColor="text1"/>
          <w:sz w:val="24"/>
          <w:szCs w:val="24"/>
        </w:rPr>
        <w:t>kryterium szczególnym nr 1</w:t>
      </w:r>
      <w:r w:rsidR="001E4E90">
        <w:rPr>
          <w:b/>
          <w:bCs/>
          <w:color w:val="000000" w:themeColor="text1"/>
          <w:sz w:val="24"/>
          <w:szCs w:val="24"/>
        </w:rPr>
        <w:t>:</w:t>
      </w:r>
      <w:r w:rsidRPr="00BC567B">
        <w:rPr>
          <w:color w:val="000000" w:themeColor="text1"/>
          <w:sz w:val="24"/>
          <w:szCs w:val="24"/>
        </w:rPr>
        <w:t xml:space="preserve"> </w:t>
      </w:r>
      <w:bookmarkEnd w:id="32"/>
    </w:p>
    <w:p w14:paraId="6DE8F4C6" w14:textId="624505A5" w:rsidR="009E0195" w:rsidRDefault="00361179" w:rsidP="00BC6DFB">
      <w:pPr>
        <w:pStyle w:val="Akapitzlist"/>
        <w:spacing w:after="120" w:line="276" w:lineRule="auto"/>
        <w:ind w:left="425" w:right="-1"/>
        <w:rPr>
          <w:color w:val="000000" w:themeColor="text1"/>
          <w:sz w:val="24"/>
          <w:szCs w:val="24"/>
        </w:rPr>
      </w:pPr>
      <w:r w:rsidRPr="00BC6DFB">
        <w:rPr>
          <w:color w:val="000000" w:themeColor="text1"/>
          <w:sz w:val="24"/>
          <w:szCs w:val="24"/>
        </w:rPr>
        <w:t xml:space="preserve">Uczestnikami projektu są osoby dorosłe. </w:t>
      </w:r>
    </w:p>
    <w:p w14:paraId="705E6745" w14:textId="3370152B" w:rsidR="00361179" w:rsidRPr="00BC6DFB" w:rsidRDefault="00361179" w:rsidP="00BC6DFB">
      <w:pPr>
        <w:pStyle w:val="Akapitzlist"/>
        <w:spacing w:after="120" w:line="276" w:lineRule="auto"/>
        <w:ind w:left="425" w:right="-1"/>
        <w:rPr>
          <w:color w:val="000000" w:themeColor="text1"/>
          <w:sz w:val="24"/>
          <w:szCs w:val="24"/>
        </w:rPr>
      </w:pPr>
      <w:r w:rsidRPr="00BC6DFB">
        <w:rPr>
          <w:color w:val="000000" w:themeColor="text1"/>
          <w:sz w:val="24"/>
          <w:szCs w:val="24"/>
        </w:rPr>
        <w:t>Podmioty korzystające bezpośrednio ze wsparcia EFS+ to:</w:t>
      </w:r>
    </w:p>
    <w:p w14:paraId="70ACBA19" w14:textId="77777777" w:rsidR="00361179" w:rsidRPr="001C40BF"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organizacje pracodawców</w:t>
      </w:r>
    </w:p>
    <w:p w14:paraId="2D6C50FC" w14:textId="77777777" w:rsidR="00361179" w:rsidRPr="001C40BF"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związki zawodowe,</w:t>
      </w:r>
    </w:p>
    <w:p w14:paraId="2F6BAFC9" w14:textId="77777777" w:rsidR="00361179"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przedsiębiorcy,</w:t>
      </w:r>
    </w:p>
    <w:p w14:paraId="51437C7F" w14:textId="77777777" w:rsidR="00361179"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 xml:space="preserve">jednostki samorządu terytorialnego, </w:t>
      </w:r>
    </w:p>
    <w:p w14:paraId="250C031C" w14:textId="77777777" w:rsidR="00361179"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instytucje rynku pracy,</w:t>
      </w:r>
    </w:p>
    <w:p w14:paraId="58DFFD05" w14:textId="77777777" w:rsidR="00361179" w:rsidRPr="001C40BF" w:rsidRDefault="00361179" w:rsidP="00BC6DFB">
      <w:pPr>
        <w:pStyle w:val="Akapitzlist"/>
        <w:numPr>
          <w:ilvl w:val="0"/>
          <w:numId w:val="112"/>
        </w:numPr>
        <w:spacing w:after="120"/>
        <w:ind w:left="851" w:right="-1"/>
        <w:contextualSpacing w:val="0"/>
        <w:rPr>
          <w:color w:val="000000" w:themeColor="text1"/>
          <w:sz w:val="24"/>
          <w:szCs w:val="24"/>
        </w:rPr>
      </w:pPr>
      <w:r>
        <w:rPr>
          <w:color w:val="000000" w:themeColor="text1"/>
          <w:sz w:val="24"/>
          <w:szCs w:val="24"/>
        </w:rPr>
        <w:t>organizacje pozarządowe.</w:t>
      </w:r>
    </w:p>
    <w:p w14:paraId="42D6B43D" w14:textId="2E3EC696" w:rsidR="009E0195" w:rsidRDefault="00361179" w:rsidP="00BC6DFB">
      <w:pPr>
        <w:pStyle w:val="Akapitzlist"/>
        <w:spacing w:before="120" w:after="120" w:line="276" w:lineRule="auto"/>
        <w:ind w:left="426" w:right="-1"/>
        <w:contextualSpacing w:val="0"/>
        <w:rPr>
          <w:color w:val="000000" w:themeColor="text1"/>
          <w:sz w:val="24"/>
          <w:szCs w:val="24"/>
        </w:rPr>
      </w:pPr>
      <w:r w:rsidRPr="00A96C01">
        <w:rPr>
          <w:color w:val="000000" w:themeColor="text1"/>
          <w:sz w:val="24"/>
          <w:szCs w:val="24"/>
        </w:rPr>
        <w:t xml:space="preserve">Wprowadzenie kryterium ma na celu objęcie wsparciem grupy osób, do których kierowane mogą być działania w ramach projektu, zgodnie z założeniami Programu Fundusze Europejskie dla </w:t>
      </w:r>
      <w:r w:rsidRPr="0026014C">
        <w:rPr>
          <w:color w:val="000000" w:themeColor="text1"/>
          <w:sz w:val="24"/>
          <w:szCs w:val="24"/>
        </w:rPr>
        <w:t xml:space="preserve">Podlaskiego 2021-2027. Kryterium ma na celu wsparcie </w:t>
      </w:r>
      <w:r w:rsidRPr="0026014C">
        <w:rPr>
          <w:b/>
          <w:bCs/>
          <w:color w:val="000000" w:themeColor="text1"/>
          <w:sz w:val="24"/>
          <w:szCs w:val="24"/>
        </w:rPr>
        <w:t>osób dorosłych w wieku 18 lat i więcej</w:t>
      </w:r>
      <w:r w:rsidRPr="0026014C">
        <w:rPr>
          <w:color w:val="000000" w:themeColor="text1"/>
          <w:sz w:val="24"/>
          <w:szCs w:val="24"/>
        </w:rPr>
        <w:t>,</w:t>
      </w:r>
      <w:r w:rsidRPr="00A96C01">
        <w:rPr>
          <w:color w:val="000000" w:themeColor="text1"/>
          <w:sz w:val="24"/>
          <w:szCs w:val="24"/>
        </w:rPr>
        <w:t xml:space="preserve"> </w:t>
      </w:r>
      <w:r w:rsidR="00F27DF0">
        <w:rPr>
          <w:color w:val="000000" w:themeColor="text1"/>
          <w:sz w:val="24"/>
          <w:szCs w:val="24"/>
        </w:rPr>
        <w:t>(</w:t>
      </w:r>
      <w:r w:rsidR="00F27DF0" w:rsidRPr="001C40BF">
        <w:rPr>
          <w:bCs/>
          <w:color w:val="000000" w:themeColor="text1"/>
          <w:sz w:val="24"/>
          <w:szCs w:val="24"/>
        </w:rPr>
        <w:t>tj. od dnia, w którym przypadają 18 urodziny. Wiek uczestników określany jest na podstawie daty urodzenia i</w:t>
      </w:r>
      <w:r w:rsidR="00F27DF0">
        <w:rPr>
          <w:bCs/>
          <w:color w:val="000000" w:themeColor="text1"/>
          <w:sz w:val="24"/>
          <w:szCs w:val="24"/>
        </w:rPr>
        <w:t> </w:t>
      </w:r>
      <w:r w:rsidR="00F27DF0" w:rsidRPr="001C40BF">
        <w:rPr>
          <w:bCs/>
          <w:color w:val="000000" w:themeColor="text1"/>
          <w:sz w:val="24"/>
          <w:szCs w:val="24"/>
        </w:rPr>
        <w:t>ustalany w dniu rozpoczęcia udziału w projekcie</w:t>
      </w:r>
      <w:r w:rsidR="00F27DF0">
        <w:rPr>
          <w:bCs/>
          <w:color w:val="000000" w:themeColor="text1"/>
          <w:sz w:val="24"/>
          <w:szCs w:val="24"/>
        </w:rPr>
        <w:t>),</w:t>
      </w:r>
      <w:r w:rsidR="00F27DF0" w:rsidRPr="001C40BF">
        <w:rPr>
          <w:bCs/>
          <w:color w:val="000000" w:themeColor="text1"/>
          <w:sz w:val="24"/>
          <w:szCs w:val="24"/>
        </w:rPr>
        <w:t xml:space="preserve"> </w:t>
      </w:r>
      <w:r w:rsidRPr="00A96C01">
        <w:rPr>
          <w:color w:val="000000" w:themeColor="text1"/>
          <w:sz w:val="24"/>
          <w:szCs w:val="24"/>
        </w:rPr>
        <w:t xml:space="preserve">zamieszkujących na terenie województwa podlaskiego, w tym osób pracujących, osób niepracujących, pracowników, pracodawców, przedsiębiorców oraz osób należących do społeczności lokalnej. </w:t>
      </w:r>
    </w:p>
    <w:p w14:paraId="0F29F85F" w14:textId="5451026B" w:rsidR="00361179" w:rsidRPr="00A96C01" w:rsidRDefault="00361179" w:rsidP="00BC6DFB">
      <w:pPr>
        <w:pStyle w:val="Akapitzlist"/>
        <w:spacing w:before="120" w:after="120" w:line="276" w:lineRule="auto"/>
        <w:ind w:left="426" w:right="-1"/>
        <w:contextualSpacing w:val="0"/>
        <w:rPr>
          <w:color w:val="000000" w:themeColor="text1"/>
          <w:sz w:val="24"/>
          <w:szCs w:val="24"/>
        </w:rPr>
      </w:pPr>
      <w:r w:rsidRPr="00A96C01">
        <w:rPr>
          <w:color w:val="000000" w:themeColor="text1"/>
          <w:sz w:val="24"/>
          <w:szCs w:val="24"/>
        </w:rPr>
        <w:t>Podmioty korzystające ze wsparcia muszą posiadać siedzibę, filię, delegaturę, oddział czy inną prawnie dozwoloną formę organizacyjną działalności podmiotu na terenie województwa podlaskiego.</w:t>
      </w:r>
    </w:p>
    <w:p w14:paraId="1ACC60C4" w14:textId="6E6CF050" w:rsidR="001C40BF" w:rsidRDefault="00F95B62" w:rsidP="006D1947">
      <w:pPr>
        <w:pStyle w:val="Akapitzlist"/>
        <w:numPr>
          <w:ilvl w:val="0"/>
          <w:numId w:val="91"/>
        </w:numPr>
        <w:spacing w:after="120" w:line="276" w:lineRule="auto"/>
        <w:ind w:left="426" w:right="-1"/>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2</w:t>
      </w:r>
      <w:r w:rsidRPr="001C40BF">
        <w:rPr>
          <w:color w:val="000000" w:themeColor="text1"/>
          <w:sz w:val="24"/>
          <w:szCs w:val="24"/>
        </w:rPr>
        <w:t xml:space="preserve"> </w:t>
      </w:r>
      <w:r w:rsidR="00361179">
        <w:rPr>
          <w:color w:val="000000" w:themeColor="text1"/>
          <w:sz w:val="24"/>
          <w:szCs w:val="24"/>
        </w:rPr>
        <w:t>p</w:t>
      </w:r>
      <w:r w:rsidR="00361179" w:rsidRPr="00A96C01">
        <w:rPr>
          <w:color w:val="000000" w:themeColor="text1"/>
          <w:sz w:val="24"/>
          <w:szCs w:val="24"/>
        </w:rPr>
        <w:t>rojekt zakłada jako minimum wypracowanie i wdrożenie rozwiązań służących zwiększeniu zdolności adaptacyjnych pracodawców i ich pracowników, stanowiące praktyczne narzędzia w zakresie organizacji pracy, form świadczenia pracy oraz godzenia życia zawodowego.</w:t>
      </w:r>
    </w:p>
    <w:p w14:paraId="6E2B7C8D" w14:textId="554AA3D7" w:rsidR="00361179" w:rsidRDefault="00361179" w:rsidP="006D1947">
      <w:pPr>
        <w:pStyle w:val="Akapitzlist"/>
        <w:spacing w:after="120" w:line="276" w:lineRule="auto"/>
        <w:ind w:left="426" w:right="-1"/>
        <w:contextualSpacing w:val="0"/>
        <w:rPr>
          <w:color w:val="000000" w:themeColor="text1"/>
          <w:sz w:val="24"/>
          <w:szCs w:val="24"/>
        </w:rPr>
      </w:pPr>
      <w:r w:rsidRPr="00A96C01">
        <w:rPr>
          <w:color w:val="000000" w:themeColor="text1"/>
          <w:sz w:val="24"/>
          <w:szCs w:val="24"/>
        </w:rPr>
        <w:t>Kryterium ma na celu jako minimum wypracowanie i wdrożenie w co najmniej jednym z podmiotów działających na terenie województwa podlaskiego konkretnych rozwiązań w zakresie organizacji pracy, form świadczenia pracy, godzenia życia zawodowego z rodzinnym, które mogą odegrać istotną rolę w</w:t>
      </w:r>
      <w:r w:rsidR="009E0195">
        <w:rPr>
          <w:color w:val="000000" w:themeColor="text1"/>
          <w:sz w:val="24"/>
          <w:szCs w:val="24"/>
        </w:rPr>
        <w:t> </w:t>
      </w:r>
      <w:r w:rsidRPr="00A96C01">
        <w:rPr>
          <w:color w:val="000000" w:themeColor="text1"/>
          <w:sz w:val="24"/>
          <w:szCs w:val="24"/>
        </w:rPr>
        <w:t xml:space="preserve">procesie podnoszenia zdolności adaptacyjnych przedsiębiorstw w regionie. Projekty nie mogą ograniczać się do działań o charakterze promocyjno-informacyjnym </w:t>
      </w:r>
      <w:r w:rsidR="00D86282">
        <w:rPr>
          <w:color w:val="000000" w:themeColor="text1"/>
          <w:sz w:val="24"/>
          <w:szCs w:val="24"/>
        </w:rPr>
        <w:t>–</w:t>
      </w:r>
      <w:r w:rsidRPr="00A96C01">
        <w:rPr>
          <w:color w:val="000000" w:themeColor="text1"/>
          <w:sz w:val="24"/>
          <w:szCs w:val="24"/>
        </w:rPr>
        <w:t xml:space="preserve"> takie działania powinny ewentualnie towarzyszyć działaniom polegającym na wypracowaniu oraz wdrożeniu konkretnych rozwiązań.</w:t>
      </w:r>
    </w:p>
    <w:p w14:paraId="4F1ABA4F" w14:textId="77777777" w:rsidR="004F3F04" w:rsidRDefault="004F3F04" w:rsidP="006D1947">
      <w:pPr>
        <w:pStyle w:val="Akapitzlist"/>
        <w:spacing w:after="120" w:line="276" w:lineRule="auto"/>
        <w:ind w:left="426" w:right="-1"/>
        <w:contextualSpacing w:val="0"/>
        <w:rPr>
          <w:color w:val="000000" w:themeColor="text1"/>
          <w:sz w:val="24"/>
          <w:szCs w:val="24"/>
        </w:rPr>
      </w:pPr>
    </w:p>
    <w:p w14:paraId="5DDDE77F" w14:textId="5D9DA97F" w:rsidR="001C40BF" w:rsidRDefault="00F95B62" w:rsidP="001E4E90">
      <w:pPr>
        <w:pStyle w:val="Akapitzlist"/>
        <w:numPr>
          <w:ilvl w:val="0"/>
          <w:numId w:val="91"/>
        </w:numPr>
        <w:spacing w:after="120" w:line="276" w:lineRule="auto"/>
        <w:ind w:left="426" w:right="-1"/>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3</w:t>
      </w:r>
      <w:r w:rsidRPr="001C40BF">
        <w:rPr>
          <w:color w:val="000000" w:themeColor="text1"/>
          <w:sz w:val="24"/>
          <w:szCs w:val="24"/>
        </w:rPr>
        <w:t xml:space="preserve"> </w:t>
      </w:r>
      <w:r w:rsidR="00361179">
        <w:rPr>
          <w:color w:val="000000" w:themeColor="text1"/>
          <w:sz w:val="24"/>
          <w:szCs w:val="24"/>
        </w:rPr>
        <w:t>w</w:t>
      </w:r>
      <w:r w:rsidR="00361179" w:rsidRPr="00A96C01">
        <w:rPr>
          <w:color w:val="000000" w:themeColor="text1"/>
          <w:sz w:val="24"/>
          <w:szCs w:val="24"/>
        </w:rPr>
        <w:t xml:space="preserve"> ramach projektu zostanie zawiązane minimum 1 porozumienie o współpracy pomiędzy organizacją pracodawców i</w:t>
      </w:r>
      <w:r w:rsidR="001E4E90">
        <w:rPr>
          <w:color w:val="000000" w:themeColor="text1"/>
          <w:sz w:val="24"/>
          <w:szCs w:val="24"/>
        </w:rPr>
        <w:t> </w:t>
      </w:r>
      <w:r w:rsidR="00361179" w:rsidRPr="00A96C01">
        <w:rPr>
          <w:color w:val="000000" w:themeColor="text1"/>
          <w:sz w:val="24"/>
          <w:szCs w:val="24"/>
        </w:rPr>
        <w:t>związkiem/związkami zawodowym/zawodowymi.</w:t>
      </w:r>
    </w:p>
    <w:p w14:paraId="7D4B3591" w14:textId="427878A8" w:rsidR="001E4E90" w:rsidRDefault="001E4E90" w:rsidP="001E4E90">
      <w:pPr>
        <w:pStyle w:val="Akapitzlist"/>
        <w:spacing w:after="120" w:line="276" w:lineRule="auto"/>
        <w:ind w:left="426" w:right="-1"/>
        <w:contextualSpacing w:val="0"/>
        <w:rPr>
          <w:color w:val="000000" w:themeColor="text1"/>
          <w:sz w:val="24"/>
          <w:szCs w:val="24"/>
        </w:rPr>
      </w:pPr>
      <w:r w:rsidRPr="001E4E90">
        <w:rPr>
          <w:color w:val="000000" w:themeColor="text1"/>
          <w:sz w:val="24"/>
          <w:szCs w:val="24"/>
        </w:rPr>
        <w:t>Wspólne przedsięwzięcia organizacji pracodawców i związków zawodowych umożliwią realizację projektów o szerokim zakresie merytorycznym. Powinny również stanowić podstawę i punkt wyjścia do osiągnięcia szerokiego wachlarza celów i rezultatów.</w:t>
      </w:r>
    </w:p>
    <w:p w14:paraId="5187B004" w14:textId="078A4654" w:rsidR="001C40BF" w:rsidRDefault="00502DBC" w:rsidP="001E4E90">
      <w:pPr>
        <w:pStyle w:val="Akapitzlist"/>
        <w:numPr>
          <w:ilvl w:val="0"/>
          <w:numId w:val="91"/>
        </w:numPr>
        <w:spacing w:after="120" w:line="276" w:lineRule="auto"/>
        <w:ind w:left="426" w:right="-1"/>
        <w:contextualSpacing w:val="0"/>
        <w:rPr>
          <w:color w:val="000000" w:themeColor="text1"/>
          <w:sz w:val="24"/>
          <w:szCs w:val="24"/>
        </w:rPr>
      </w:pPr>
      <w:r w:rsidRPr="001C40BF">
        <w:rPr>
          <w:color w:val="000000" w:themeColor="text1"/>
          <w:sz w:val="24"/>
          <w:szCs w:val="24"/>
        </w:rPr>
        <w:t xml:space="preserve">Zgodnie z </w:t>
      </w:r>
      <w:r w:rsidRPr="001C40BF">
        <w:rPr>
          <w:b/>
          <w:bCs/>
          <w:color w:val="000000" w:themeColor="text1"/>
          <w:sz w:val="24"/>
          <w:szCs w:val="24"/>
        </w:rPr>
        <w:t>kryterium szczególnym nr 4</w:t>
      </w:r>
      <w:r w:rsidRPr="001C40BF">
        <w:rPr>
          <w:color w:val="000000" w:themeColor="text1"/>
          <w:sz w:val="24"/>
          <w:szCs w:val="24"/>
        </w:rPr>
        <w:t xml:space="preserve"> </w:t>
      </w:r>
      <w:r w:rsidR="001E4E90">
        <w:rPr>
          <w:color w:val="000000" w:themeColor="text1"/>
          <w:sz w:val="24"/>
          <w:szCs w:val="24"/>
          <w:lang w:bidi="pl-PL"/>
        </w:rPr>
        <w:t>w</w:t>
      </w:r>
      <w:r w:rsidR="00361179" w:rsidRPr="00A96C01">
        <w:rPr>
          <w:color w:val="000000" w:themeColor="text1"/>
          <w:sz w:val="24"/>
          <w:szCs w:val="24"/>
          <w:lang w:bidi="pl-PL"/>
        </w:rPr>
        <w:t xml:space="preserve"> ramach projektu realizowane będą działania, których celem będzie budowanie zdolności partnerów społecznych.</w:t>
      </w:r>
    </w:p>
    <w:p w14:paraId="70DBC918" w14:textId="77777777" w:rsidR="00361179" w:rsidRDefault="00361179" w:rsidP="001E4E90">
      <w:pPr>
        <w:pStyle w:val="Akapitzlist"/>
        <w:spacing w:after="120" w:line="276" w:lineRule="auto"/>
        <w:ind w:left="426" w:right="-1"/>
        <w:contextualSpacing w:val="0"/>
        <w:rPr>
          <w:color w:val="000000" w:themeColor="text1"/>
          <w:sz w:val="24"/>
          <w:szCs w:val="24"/>
        </w:rPr>
      </w:pPr>
      <w:r w:rsidRPr="00A96C01">
        <w:rPr>
          <w:color w:val="000000" w:themeColor="text1"/>
          <w:sz w:val="24"/>
          <w:szCs w:val="24"/>
        </w:rPr>
        <w:t>W ramach projektu zaplanowano działania na rzecz budowania potencjału partnerów społecznych, w różnych obszarach np.: wzmocnienie zasobów ludzkich, kształtowanie postaw i umiejętności liderów/liderek, zdolność do budowania strategii, zapewnienie możliwości korzystania z ekspertyz, tworzenie banku ekspertów, podwyższanie standardów działania organizacji.</w:t>
      </w:r>
    </w:p>
    <w:p w14:paraId="414690EC" w14:textId="6D928861" w:rsidR="00361179" w:rsidRPr="001E4E90" w:rsidRDefault="00FB1F3B" w:rsidP="001E4E90">
      <w:pPr>
        <w:pStyle w:val="Akapitzlist"/>
        <w:numPr>
          <w:ilvl w:val="0"/>
          <w:numId w:val="91"/>
        </w:numPr>
        <w:spacing w:after="120" w:line="276" w:lineRule="auto"/>
        <w:ind w:left="425" w:right="-1" w:hanging="357"/>
        <w:contextualSpacing w:val="0"/>
        <w:rPr>
          <w:color w:val="000000" w:themeColor="text1"/>
          <w:sz w:val="24"/>
          <w:szCs w:val="24"/>
        </w:rPr>
      </w:pPr>
      <w:r w:rsidRPr="0071530B">
        <w:rPr>
          <w:color w:val="000000" w:themeColor="text1"/>
          <w:sz w:val="24"/>
          <w:szCs w:val="24"/>
        </w:rPr>
        <w:t xml:space="preserve">Zgodnie z </w:t>
      </w:r>
      <w:r w:rsidRPr="0071530B">
        <w:rPr>
          <w:b/>
          <w:bCs/>
          <w:color w:val="000000" w:themeColor="text1"/>
          <w:sz w:val="24"/>
          <w:szCs w:val="24"/>
        </w:rPr>
        <w:t>kryterium szczególnym nr 5</w:t>
      </w:r>
      <w:r w:rsidRPr="0071530B">
        <w:rPr>
          <w:color w:val="000000" w:themeColor="text1"/>
          <w:sz w:val="24"/>
          <w:szCs w:val="24"/>
        </w:rPr>
        <w:t xml:space="preserve"> </w:t>
      </w:r>
      <w:r w:rsidR="00361179" w:rsidRPr="001E4E90">
        <w:rPr>
          <w:color w:val="000000" w:themeColor="text1"/>
          <w:sz w:val="24"/>
          <w:szCs w:val="24"/>
        </w:rPr>
        <w:t>projekt nie zakłada tworzenia regionalnych rejestrów usług rozwojowych lub innych alternatywnych baz lub rejestrów publicznych, które powielają zadania realizowane w ramach BUR.</w:t>
      </w:r>
    </w:p>
    <w:p w14:paraId="55A1F132" w14:textId="37860B13" w:rsidR="00D60E1B" w:rsidRPr="00D60E1B" w:rsidRDefault="000760DF" w:rsidP="001E4E90">
      <w:pPr>
        <w:pStyle w:val="Akapitzlist"/>
        <w:numPr>
          <w:ilvl w:val="0"/>
          <w:numId w:val="91"/>
        </w:numPr>
        <w:spacing w:after="120" w:line="276" w:lineRule="auto"/>
        <w:ind w:left="425" w:right="-1" w:hanging="357"/>
        <w:contextualSpacing w:val="0"/>
        <w:rPr>
          <w:sz w:val="24"/>
          <w:szCs w:val="24"/>
        </w:rPr>
      </w:pPr>
      <w:r w:rsidRPr="00661BA1">
        <w:rPr>
          <w:rFonts w:cs="Calibri"/>
          <w:sz w:val="24"/>
          <w:szCs w:val="24"/>
        </w:rPr>
        <w:t>Zgodnie</w:t>
      </w:r>
      <w:r w:rsidRPr="00661BA1">
        <w:rPr>
          <w:rFonts w:cs="Calibri"/>
          <w:b/>
          <w:bCs/>
          <w:sz w:val="24"/>
          <w:szCs w:val="24"/>
        </w:rPr>
        <w:t xml:space="preserve"> z kryterium szczególnym nr 6 </w:t>
      </w:r>
      <w:r w:rsidR="00361179" w:rsidRPr="00A96C01">
        <w:rPr>
          <w:rFonts w:cs="Calibri"/>
          <w:sz w:val="24"/>
          <w:szCs w:val="24"/>
        </w:rPr>
        <w:t>Wnioskodawca składa tylko jeden wniosek o dofinansowanie projektu.</w:t>
      </w:r>
    </w:p>
    <w:p w14:paraId="11B8AF31" w14:textId="2C63AE99" w:rsidR="00361179" w:rsidRDefault="00361179" w:rsidP="001E4E90">
      <w:pPr>
        <w:pStyle w:val="Akapitzlist"/>
        <w:spacing w:after="120" w:line="276" w:lineRule="auto"/>
        <w:ind w:left="426" w:right="-1"/>
        <w:contextualSpacing w:val="0"/>
        <w:rPr>
          <w:sz w:val="24"/>
          <w:szCs w:val="24"/>
        </w:rPr>
      </w:pPr>
      <w:r w:rsidRPr="00A96C01">
        <w:rPr>
          <w:sz w:val="24"/>
          <w:szCs w:val="24"/>
        </w:rPr>
        <w:t>Złożenie przez wnioskodawcę więcej niż jednego wniosku o dofinansowanie (również w roli partnera/realizatora) skutkuje niespełnieniem kryterium dla wszystkich złożonych wniosków. W przypadku wycofania wniosku o</w:t>
      </w:r>
      <w:r w:rsidR="009E0195">
        <w:rPr>
          <w:sz w:val="24"/>
          <w:szCs w:val="24"/>
        </w:rPr>
        <w:t> </w:t>
      </w:r>
      <w:r w:rsidRPr="00A96C01">
        <w:rPr>
          <w:sz w:val="24"/>
          <w:szCs w:val="24"/>
        </w:rPr>
        <w:t>dofinansowanie projektu wnioskodawca ma prawo złożyć kolejny wniosek.</w:t>
      </w:r>
    </w:p>
    <w:p w14:paraId="613C34CE" w14:textId="32D701C4" w:rsidR="00FF0868" w:rsidRPr="00FF0868" w:rsidRDefault="00E83033" w:rsidP="001E4E90">
      <w:pPr>
        <w:pStyle w:val="Akapitzlist"/>
        <w:numPr>
          <w:ilvl w:val="0"/>
          <w:numId w:val="91"/>
        </w:numPr>
        <w:spacing w:before="120" w:after="120" w:line="276" w:lineRule="auto"/>
        <w:ind w:left="425" w:right="-1" w:hanging="357"/>
        <w:contextualSpacing w:val="0"/>
        <w:rPr>
          <w:sz w:val="24"/>
          <w:szCs w:val="24"/>
        </w:rPr>
      </w:pPr>
      <w:r w:rsidRPr="0071530B">
        <w:rPr>
          <w:rFonts w:cs="Calibri"/>
          <w:sz w:val="24"/>
          <w:szCs w:val="24"/>
        </w:rPr>
        <w:t>Zgodnie</w:t>
      </w:r>
      <w:r w:rsidRPr="0071530B">
        <w:rPr>
          <w:rFonts w:cs="Calibri"/>
          <w:b/>
          <w:bCs/>
          <w:sz w:val="24"/>
          <w:szCs w:val="24"/>
        </w:rPr>
        <w:t xml:space="preserve"> z kryterium szczególnym nr 7</w:t>
      </w:r>
      <w:r w:rsidRPr="0071530B">
        <w:rPr>
          <w:rFonts w:cs="Calibri"/>
        </w:rPr>
        <w:t xml:space="preserve"> </w:t>
      </w:r>
      <w:r w:rsidR="00361179" w:rsidRPr="00082B5B">
        <w:rPr>
          <w:sz w:val="24"/>
          <w:szCs w:val="24"/>
        </w:rPr>
        <w:t>Maksymalny okres realizacji projektu wynosi 24 miesiące.</w:t>
      </w:r>
      <w:r w:rsidR="00FF0868">
        <w:rPr>
          <w:rFonts w:cs="Calibri"/>
          <w:sz w:val="24"/>
          <w:szCs w:val="24"/>
        </w:rPr>
        <w:t xml:space="preserve"> </w:t>
      </w:r>
    </w:p>
    <w:p w14:paraId="1184C01A" w14:textId="7A2AF9D5" w:rsidR="00D40BAC" w:rsidRPr="00C4179D" w:rsidRDefault="00DC4337" w:rsidP="001E4E90">
      <w:pPr>
        <w:pStyle w:val="Akapitzlist"/>
        <w:numPr>
          <w:ilvl w:val="0"/>
          <w:numId w:val="91"/>
        </w:numPr>
        <w:spacing w:before="120" w:line="276" w:lineRule="auto"/>
        <w:ind w:left="426" w:right="-1" w:hanging="426"/>
        <w:contextualSpacing w:val="0"/>
        <w:rPr>
          <w:sz w:val="24"/>
          <w:szCs w:val="24"/>
        </w:rPr>
      </w:pPr>
      <w:r w:rsidRPr="00C4179D">
        <w:rPr>
          <w:sz w:val="24"/>
          <w:szCs w:val="24"/>
        </w:rPr>
        <w:t xml:space="preserve">Nie jest możliwe dofinansowanie tworzenia </w:t>
      </w:r>
      <w:r w:rsidR="00EA67E9" w:rsidRPr="00C4179D">
        <w:rPr>
          <w:sz w:val="24"/>
          <w:szCs w:val="24"/>
        </w:rPr>
        <w:t xml:space="preserve">systemów </w:t>
      </w:r>
      <w:r w:rsidRPr="00C4179D">
        <w:rPr>
          <w:sz w:val="24"/>
          <w:szCs w:val="24"/>
        </w:rPr>
        <w:t>w</w:t>
      </w:r>
      <w:r w:rsidR="00CE6E5E" w:rsidRPr="00C4179D">
        <w:rPr>
          <w:sz w:val="24"/>
          <w:szCs w:val="24"/>
        </w:rPr>
        <w:t> </w:t>
      </w:r>
      <w:r w:rsidRPr="00C4179D">
        <w:rPr>
          <w:sz w:val="24"/>
          <w:szCs w:val="24"/>
        </w:rPr>
        <w:t>ramach projektu.</w:t>
      </w:r>
    </w:p>
    <w:p w14:paraId="6F306544" w14:textId="65A66784" w:rsidR="0017216A" w:rsidRPr="003C5CD2" w:rsidRDefault="00E17D38" w:rsidP="001E4E90">
      <w:pPr>
        <w:pStyle w:val="Nagwek3"/>
        <w:ind w:right="-1"/>
        <w:rPr>
          <w:color w:val="auto"/>
        </w:rPr>
      </w:pPr>
      <w:bookmarkStart w:id="33" w:name="_Toc179365359"/>
      <w:r w:rsidRPr="003C5CD2">
        <w:rPr>
          <w:color w:val="auto"/>
        </w:rPr>
        <w:t>Dodatkowe warunki realizacji projektów</w:t>
      </w:r>
      <w:bookmarkEnd w:id="33"/>
    </w:p>
    <w:p w14:paraId="7DDC5724" w14:textId="205F525B" w:rsidR="00F702B5" w:rsidRPr="004D14E1" w:rsidRDefault="00F702B5" w:rsidP="001E4E90">
      <w:pPr>
        <w:spacing w:before="120" w:after="120" w:line="276" w:lineRule="auto"/>
        <w:ind w:right="-1"/>
        <w:rPr>
          <w:color w:val="000000" w:themeColor="text1"/>
          <w:sz w:val="24"/>
          <w:szCs w:val="24"/>
        </w:rPr>
      </w:pPr>
      <w:r>
        <w:rPr>
          <w:color w:val="000000" w:themeColor="text1"/>
          <w:sz w:val="24"/>
          <w:szCs w:val="24"/>
        </w:rPr>
        <w:t>Spełnienie dodatkowych warunków realizacji projektów określonych w niniejszej sekcji nie jest konieczne do przyznania wsparcia</w:t>
      </w:r>
      <w:r w:rsidR="0039715D">
        <w:rPr>
          <w:color w:val="000000" w:themeColor="text1"/>
          <w:sz w:val="24"/>
          <w:szCs w:val="24"/>
        </w:rPr>
        <w:t xml:space="preserve"> wynikają one z kryteriów premiujących określonych w uchwale Komitetu Monitorującego stanowiącej załącznik </w:t>
      </w:r>
      <w:r w:rsidR="0039715D" w:rsidRPr="00F502AA">
        <w:rPr>
          <w:sz w:val="24"/>
          <w:szCs w:val="24"/>
        </w:rPr>
        <w:t xml:space="preserve">nr </w:t>
      </w:r>
      <w:r w:rsidR="00EB0B3D" w:rsidRPr="00F502AA">
        <w:rPr>
          <w:sz w:val="24"/>
          <w:szCs w:val="24"/>
        </w:rPr>
        <w:t>5</w:t>
      </w:r>
      <w:r w:rsidR="0039715D" w:rsidRPr="00F502AA">
        <w:rPr>
          <w:sz w:val="24"/>
          <w:szCs w:val="24"/>
        </w:rPr>
        <w:t xml:space="preserve"> do niniejszego</w:t>
      </w:r>
      <w:r w:rsidR="0039715D" w:rsidRPr="001E4E90">
        <w:rPr>
          <w:sz w:val="24"/>
          <w:szCs w:val="24"/>
        </w:rPr>
        <w:t xml:space="preserve"> </w:t>
      </w:r>
      <w:r w:rsidR="0039715D">
        <w:rPr>
          <w:color w:val="000000" w:themeColor="text1"/>
          <w:sz w:val="24"/>
          <w:szCs w:val="24"/>
        </w:rPr>
        <w:t>Regulaminu wyboru projektów</w:t>
      </w:r>
      <w:r w:rsidR="0039715D" w:rsidRPr="00151C46">
        <w:rPr>
          <w:color w:val="000000" w:themeColor="text1"/>
          <w:sz w:val="24"/>
          <w:szCs w:val="24"/>
        </w:rPr>
        <w:t>.</w:t>
      </w:r>
    </w:p>
    <w:p w14:paraId="763C6658" w14:textId="77777777" w:rsidR="00151C46" w:rsidRPr="00D60E1B" w:rsidRDefault="00361179" w:rsidP="00151C46">
      <w:pPr>
        <w:pStyle w:val="Akapitzlist"/>
        <w:numPr>
          <w:ilvl w:val="0"/>
          <w:numId w:val="132"/>
        </w:numPr>
        <w:spacing w:after="120" w:line="276" w:lineRule="auto"/>
        <w:ind w:left="426" w:right="-1" w:hanging="426"/>
        <w:contextualSpacing w:val="0"/>
        <w:rPr>
          <w:sz w:val="24"/>
          <w:szCs w:val="24"/>
        </w:rPr>
      </w:pPr>
      <w:r w:rsidRPr="00151C46">
        <w:rPr>
          <w:rFonts w:cs="Calibri"/>
          <w:bCs/>
          <w:sz w:val="24"/>
          <w:szCs w:val="24"/>
        </w:rPr>
        <w:t>Projekt obejmuje wsparciem minimum 30% osób należących do jednej lub kilku z</w:t>
      </w:r>
      <w:r w:rsidR="009E0195" w:rsidRPr="00151C46">
        <w:rPr>
          <w:rFonts w:cs="Calibri"/>
          <w:bCs/>
          <w:sz w:val="24"/>
          <w:szCs w:val="24"/>
        </w:rPr>
        <w:t> </w:t>
      </w:r>
      <w:r w:rsidRPr="00151C46">
        <w:rPr>
          <w:rFonts w:cs="Calibri"/>
          <w:bCs/>
          <w:sz w:val="24"/>
          <w:szCs w:val="24"/>
        </w:rPr>
        <w:t>następujących grup:</w:t>
      </w:r>
      <w:bookmarkStart w:id="34" w:name="_Hlk176852278"/>
    </w:p>
    <w:bookmarkEnd w:id="34"/>
    <w:p w14:paraId="093D7C79" w14:textId="5209AF5A" w:rsidR="00361179" w:rsidRPr="00151C46" w:rsidRDefault="00361179" w:rsidP="00853E61">
      <w:pPr>
        <w:pStyle w:val="Akapitzlist"/>
        <w:numPr>
          <w:ilvl w:val="0"/>
          <w:numId w:val="130"/>
        </w:numPr>
        <w:spacing w:after="120" w:line="276" w:lineRule="auto"/>
        <w:ind w:right="-1"/>
        <w:rPr>
          <w:rFonts w:cs="Calibri"/>
          <w:bCs/>
          <w:sz w:val="24"/>
          <w:szCs w:val="24"/>
        </w:rPr>
      </w:pPr>
      <w:r w:rsidRPr="00151C46">
        <w:rPr>
          <w:rFonts w:cs="Calibri"/>
          <w:bCs/>
          <w:sz w:val="24"/>
          <w:szCs w:val="24"/>
        </w:rPr>
        <w:t>osoby zamieszkujące tereny wiejskie,</w:t>
      </w:r>
    </w:p>
    <w:p w14:paraId="16DCE5C8" w14:textId="7F0E9B8A" w:rsidR="00361179" w:rsidRDefault="00361179" w:rsidP="001E4E90">
      <w:pPr>
        <w:pStyle w:val="Akapitzlist"/>
        <w:numPr>
          <w:ilvl w:val="0"/>
          <w:numId w:val="130"/>
        </w:numPr>
        <w:spacing w:after="120" w:line="276" w:lineRule="auto"/>
        <w:ind w:right="-1"/>
        <w:rPr>
          <w:rFonts w:cs="Calibri"/>
          <w:bCs/>
          <w:sz w:val="24"/>
          <w:szCs w:val="24"/>
        </w:rPr>
      </w:pPr>
      <w:r>
        <w:rPr>
          <w:rFonts w:cs="Calibri"/>
          <w:bCs/>
          <w:sz w:val="24"/>
          <w:szCs w:val="24"/>
        </w:rPr>
        <w:t>kobiety bierne zawodowo,</w:t>
      </w:r>
    </w:p>
    <w:p w14:paraId="3367E97F" w14:textId="422A6FA7" w:rsidR="00361179" w:rsidRPr="005325AC" w:rsidRDefault="00361179" w:rsidP="001E4E90">
      <w:pPr>
        <w:pStyle w:val="Akapitzlist"/>
        <w:numPr>
          <w:ilvl w:val="0"/>
          <w:numId w:val="130"/>
        </w:numPr>
        <w:spacing w:after="120" w:line="276" w:lineRule="auto"/>
        <w:ind w:right="-1"/>
        <w:rPr>
          <w:sz w:val="24"/>
          <w:szCs w:val="24"/>
        </w:rPr>
      </w:pPr>
      <w:r>
        <w:rPr>
          <w:rFonts w:cs="Calibri"/>
          <w:bCs/>
          <w:sz w:val="24"/>
          <w:szCs w:val="24"/>
        </w:rPr>
        <w:t>osoby w wieku 50 lat i więcej.</w:t>
      </w:r>
    </w:p>
    <w:p w14:paraId="0D85D699" w14:textId="77777777" w:rsidR="004F3F04" w:rsidRDefault="004F3F04" w:rsidP="001E4E90">
      <w:pPr>
        <w:spacing w:before="120" w:after="120" w:line="276" w:lineRule="auto"/>
        <w:ind w:left="426" w:right="-1"/>
        <w:rPr>
          <w:bCs/>
          <w:sz w:val="24"/>
          <w:szCs w:val="24"/>
        </w:rPr>
      </w:pPr>
    </w:p>
    <w:p w14:paraId="6A13EB3F" w14:textId="5D227240" w:rsidR="001C7083" w:rsidRPr="00D40D55" w:rsidRDefault="00361179" w:rsidP="001E4E90">
      <w:pPr>
        <w:spacing w:before="120" w:after="120" w:line="276" w:lineRule="auto"/>
        <w:ind w:left="426" w:right="-1"/>
        <w:rPr>
          <w:bCs/>
          <w:sz w:val="24"/>
          <w:szCs w:val="24"/>
        </w:rPr>
      </w:pPr>
      <w:r w:rsidRPr="0064376A">
        <w:rPr>
          <w:bCs/>
          <w:sz w:val="24"/>
          <w:szCs w:val="24"/>
        </w:rPr>
        <w:lastRenderedPageBreak/>
        <w:t xml:space="preserve">W ramach </w:t>
      </w:r>
      <w:r w:rsidRPr="0064376A">
        <w:rPr>
          <w:b/>
          <w:sz w:val="24"/>
          <w:szCs w:val="24"/>
        </w:rPr>
        <w:t>kryterium premiującego nr 1</w:t>
      </w:r>
      <w:r w:rsidRPr="0064376A">
        <w:rPr>
          <w:bCs/>
          <w:sz w:val="24"/>
          <w:szCs w:val="24"/>
        </w:rPr>
        <w:t xml:space="preserve"> przewidziano uzyskanie </w:t>
      </w:r>
      <w:r>
        <w:rPr>
          <w:bCs/>
          <w:sz w:val="24"/>
          <w:szCs w:val="24"/>
        </w:rPr>
        <w:t xml:space="preserve">5 </w:t>
      </w:r>
      <w:r w:rsidRPr="0064376A">
        <w:rPr>
          <w:bCs/>
          <w:sz w:val="24"/>
          <w:szCs w:val="24"/>
        </w:rPr>
        <w:t xml:space="preserve">punktów premiujących, </w:t>
      </w:r>
      <w:r w:rsidRPr="00D40D55">
        <w:rPr>
          <w:bCs/>
          <w:sz w:val="24"/>
          <w:szCs w:val="24"/>
        </w:rPr>
        <w:t xml:space="preserve">jeśli z treści wniosku będzie jednoznacznie wynikało, że projektodawca planuje objąć </w:t>
      </w:r>
      <w:r>
        <w:rPr>
          <w:bCs/>
          <w:sz w:val="24"/>
          <w:szCs w:val="24"/>
        </w:rPr>
        <w:t xml:space="preserve">wsparciem uczestników z co najmniej jednej z grup lub z kilku grup łącznie, wyszczególnionych w nazwie kryterium. Udział procentowy liczony jest w stosunku do liczby osób objętych wsparciem. </w:t>
      </w:r>
    </w:p>
    <w:p w14:paraId="4258B456" w14:textId="77777777" w:rsidR="009E0195" w:rsidRPr="001C7083" w:rsidRDefault="00361179" w:rsidP="001C7083">
      <w:pPr>
        <w:spacing w:before="120" w:after="120" w:line="276" w:lineRule="auto"/>
        <w:ind w:left="426" w:right="-1"/>
        <w:rPr>
          <w:bCs/>
          <w:sz w:val="24"/>
          <w:szCs w:val="24"/>
        </w:rPr>
      </w:pPr>
      <w:r w:rsidRPr="001C7083">
        <w:rPr>
          <w:b/>
          <w:sz w:val="24"/>
          <w:szCs w:val="24"/>
        </w:rPr>
        <w:t>Uwaga!</w:t>
      </w:r>
      <w:r w:rsidRPr="001C7083">
        <w:rPr>
          <w:bCs/>
          <w:sz w:val="24"/>
          <w:szCs w:val="24"/>
        </w:rPr>
        <w:t xml:space="preserve"> Wnioskodawca jest zobowiązany do wskazania we wniosku o dofinansowanie projektu właściwego wskaźnika/ów produktu dla wybranej grupy lub grup uczestników: </w:t>
      </w:r>
    </w:p>
    <w:p w14:paraId="078978F3" w14:textId="77777777" w:rsidR="00566ADE" w:rsidRDefault="00361179" w:rsidP="00566ADE">
      <w:pPr>
        <w:pStyle w:val="Akapitzlist"/>
        <w:numPr>
          <w:ilvl w:val="0"/>
          <w:numId w:val="140"/>
        </w:numPr>
        <w:spacing w:after="120" w:line="276" w:lineRule="auto"/>
        <w:ind w:left="851" w:hanging="425"/>
        <w:rPr>
          <w:bCs/>
          <w:sz w:val="24"/>
          <w:szCs w:val="24"/>
        </w:rPr>
      </w:pPr>
      <w:r w:rsidRPr="00566ADE">
        <w:rPr>
          <w:bCs/>
          <w:sz w:val="24"/>
          <w:szCs w:val="24"/>
        </w:rPr>
        <w:t>Liczba osób pochodzących z obszarów wiejskich objętych wsparciem w</w:t>
      </w:r>
      <w:r w:rsidR="009E0195">
        <w:t> </w:t>
      </w:r>
      <w:r w:rsidRPr="00566ADE">
        <w:rPr>
          <w:bCs/>
          <w:sz w:val="24"/>
          <w:szCs w:val="24"/>
        </w:rPr>
        <w:t>programie</w:t>
      </w:r>
      <w:r w:rsidR="00D30EAF" w:rsidRPr="00566ADE">
        <w:rPr>
          <w:bCs/>
          <w:sz w:val="24"/>
          <w:szCs w:val="24"/>
        </w:rPr>
        <w:t>.</w:t>
      </w:r>
    </w:p>
    <w:p w14:paraId="64C4BF21" w14:textId="77777777" w:rsidR="00566ADE" w:rsidRPr="00D40D55" w:rsidRDefault="00D30EAF" w:rsidP="00566ADE">
      <w:pPr>
        <w:spacing w:before="120" w:after="120" w:line="276" w:lineRule="auto"/>
        <w:ind w:left="426" w:right="-1"/>
        <w:rPr>
          <w:bCs/>
          <w:sz w:val="24"/>
          <w:szCs w:val="24"/>
        </w:rPr>
      </w:pPr>
      <w:r w:rsidRPr="00566ADE">
        <w:rPr>
          <w:rFonts w:eastAsia="Calibri"/>
          <w:b/>
          <w:bCs/>
          <w:color w:val="000000" w:themeColor="text1"/>
          <w:sz w:val="24"/>
          <w:szCs w:val="24"/>
        </w:rPr>
        <w:t>Osoba pochodząca z obszarów wiejskich</w:t>
      </w:r>
      <w:r w:rsidRPr="00566ADE">
        <w:rPr>
          <w:rFonts w:eastAsia="Calibri"/>
          <w:color w:val="000000" w:themeColor="text1"/>
          <w:sz w:val="24"/>
          <w:szCs w:val="24"/>
        </w:rPr>
        <w:t xml:space="preserve"> to osob</w:t>
      </w:r>
      <w:r w:rsidR="00706212" w:rsidRPr="00566ADE">
        <w:rPr>
          <w:rFonts w:eastAsia="Calibri"/>
          <w:color w:val="000000" w:themeColor="text1"/>
          <w:sz w:val="24"/>
          <w:szCs w:val="24"/>
        </w:rPr>
        <w:t>a</w:t>
      </w:r>
      <w:r w:rsidRPr="00566ADE">
        <w:rPr>
          <w:rFonts w:eastAsia="Calibri"/>
          <w:color w:val="000000" w:themeColor="text1"/>
          <w:sz w:val="24"/>
          <w:szCs w:val="24"/>
        </w:rPr>
        <w:t xml:space="preserve"> przebywając</w:t>
      </w:r>
      <w:r w:rsidR="00706212" w:rsidRPr="00566ADE">
        <w:rPr>
          <w:rFonts w:eastAsia="Calibri"/>
          <w:color w:val="000000" w:themeColor="text1"/>
          <w:sz w:val="24"/>
          <w:szCs w:val="24"/>
        </w:rPr>
        <w:t>a</w:t>
      </w:r>
      <w:r w:rsidRPr="00566ADE">
        <w:rPr>
          <w:rFonts w:eastAsia="Calibri"/>
          <w:color w:val="000000" w:themeColor="text1"/>
          <w:sz w:val="24"/>
          <w:szCs w:val="24"/>
        </w:rPr>
        <w:t xml:space="preserve"> na obszarach słabo zaludnionych zgodnie ze stopniem urbanizacji.</w:t>
      </w:r>
    </w:p>
    <w:p w14:paraId="664C6EF8" w14:textId="6AE53C9D" w:rsidR="009E0195" w:rsidRDefault="00361179" w:rsidP="00566ADE">
      <w:pPr>
        <w:pStyle w:val="Akapitzlist"/>
        <w:numPr>
          <w:ilvl w:val="0"/>
          <w:numId w:val="140"/>
        </w:numPr>
        <w:spacing w:after="120" w:line="276" w:lineRule="auto"/>
        <w:rPr>
          <w:bCs/>
          <w:sz w:val="24"/>
          <w:szCs w:val="24"/>
        </w:rPr>
      </w:pPr>
      <w:r w:rsidRPr="00D30EAF">
        <w:rPr>
          <w:bCs/>
          <w:sz w:val="24"/>
          <w:szCs w:val="24"/>
        </w:rPr>
        <w:t>Liczba osób biernych zawodowo objętych wsparciem w projekcie</w:t>
      </w:r>
      <w:r w:rsidR="00D30EAF">
        <w:rPr>
          <w:bCs/>
          <w:sz w:val="24"/>
          <w:szCs w:val="24"/>
        </w:rPr>
        <w:t>.</w:t>
      </w:r>
    </w:p>
    <w:p w14:paraId="40191EB4" w14:textId="03443D4E" w:rsidR="00D30EAF" w:rsidRPr="00D30EAF" w:rsidRDefault="00D30EAF" w:rsidP="00566ADE">
      <w:pPr>
        <w:spacing w:after="120" w:line="276" w:lineRule="auto"/>
        <w:ind w:left="426"/>
        <w:rPr>
          <w:sz w:val="24"/>
          <w:szCs w:val="24"/>
        </w:rPr>
      </w:pPr>
      <w:r w:rsidRPr="00D30EAF">
        <w:rPr>
          <w:b/>
          <w:bCs/>
          <w:sz w:val="24"/>
          <w:szCs w:val="24"/>
        </w:rPr>
        <w:t>Osob</w:t>
      </w:r>
      <w:r>
        <w:rPr>
          <w:b/>
          <w:bCs/>
          <w:sz w:val="24"/>
          <w:szCs w:val="24"/>
        </w:rPr>
        <w:t>a</w:t>
      </w:r>
      <w:r w:rsidRPr="00D30EAF">
        <w:rPr>
          <w:b/>
          <w:bCs/>
          <w:sz w:val="24"/>
          <w:szCs w:val="24"/>
        </w:rPr>
        <w:t xml:space="preserve"> biern</w:t>
      </w:r>
      <w:r>
        <w:rPr>
          <w:b/>
          <w:bCs/>
          <w:sz w:val="24"/>
          <w:szCs w:val="24"/>
        </w:rPr>
        <w:t>a</w:t>
      </w:r>
      <w:r w:rsidRPr="00D30EAF">
        <w:rPr>
          <w:b/>
          <w:bCs/>
          <w:sz w:val="24"/>
          <w:szCs w:val="24"/>
        </w:rPr>
        <w:t xml:space="preserve"> zawodowo</w:t>
      </w:r>
      <w:r w:rsidRPr="00D30EAF">
        <w:rPr>
          <w:sz w:val="24"/>
          <w:szCs w:val="24"/>
        </w:rPr>
        <w:t xml:space="preserve"> to osob</w:t>
      </w:r>
      <w:r>
        <w:rPr>
          <w:sz w:val="24"/>
          <w:szCs w:val="24"/>
        </w:rPr>
        <w:t>a</w:t>
      </w:r>
      <w:r w:rsidRPr="00D30EAF">
        <w:rPr>
          <w:sz w:val="24"/>
          <w:szCs w:val="24"/>
        </w:rPr>
        <w:t>, któr</w:t>
      </w:r>
      <w:r>
        <w:rPr>
          <w:sz w:val="24"/>
          <w:szCs w:val="24"/>
        </w:rPr>
        <w:t>a</w:t>
      </w:r>
      <w:r w:rsidRPr="00D30EAF">
        <w:rPr>
          <w:sz w:val="24"/>
          <w:szCs w:val="24"/>
        </w:rPr>
        <w:t xml:space="preserve"> w danej chwili nie tworz</w:t>
      </w:r>
      <w:r>
        <w:rPr>
          <w:sz w:val="24"/>
          <w:szCs w:val="24"/>
        </w:rPr>
        <w:t>y</w:t>
      </w:r>
      <w:r w:rsidRPr="00D30EAF">
        <w:rPr>
          <w:sz w:val="24"/>
          <w:szCs w:val="24"/>
        </w:rPr>
        <w:t xml:space="preserve"> zasobów siły roboczej (tzn. nie są osobami pracującymi ani bezrobotnymi).</w:t>
      </w:r>
      <w:r>
        <w:rPr>
          <w:sz w:val="24"/>
          <w:szCs w:val="24"/>
        </w:rPr>
        <w:t xml:space="preserve"> </w:t>
      </w:r>
      <w:r w:rsidRPr="00D30EAF">
        <w:rPr>
          <w:sz w:val="24"/>
          <w:szCs w:val="24"/>
        </w:rPr>
        <w:t>Za osoby bierne zawodowo uznawani są m.in.:</w:t>
      </w:r>
    </w:p>
    <w:p w14:paraId="1EBBACA5" w14:textId="77777777" w:rsidR="00D30EAF" w:rsidRDefault="00D30EAF" w:rsidP="00D30EAF">
      <w:pPr>
        <w:pStyle w:val="Akapitzlist"/>
        <w:numPr>
          <w:ilvl w:val="0"/>
          <w:numId w:val="130"/>
        </w:numPr>
        <w:spacing w:after="120" w:line="276" w:lineRule="auto"/>
        <w:rPr>
          <w:sz w:val="24"/>
          <w:szCs w:val="24"/>
        </w:rPr>
      </w:pPr>
      <w:r w:rsidRPr="00D30EAF">
        <w:rPr>
          <w:sz w:val="24"/>
          <w:szCs w:val="24"/>
        </w:rPr>
        <w:t>studenci studiów stacjonarnych, chyba że są już zatrudnieni (również na część etatu) to wówczas powinni być wykazywani jako osoby pracujące</w:t>
      </w:r>
      <w:r>
        <w:rPr>
          <w:sz w:val="24"/>
          <w:szCs w:val="24"/>
        </w:rPr>
        <w:t>;</w:t>
      </w:r>
    </w:p>
    <w:p w14:paraId="36E22307" w14:textId="77777777" w:rsidR="005E73CC" w:rsidRDefault="00D30EAF" w:rsidP="005E73CC">
      <w:pPr>
        <w:pStyle w:val="Akapitzlist"/>
        <w:numPr>
          <w:ilvl w:val="0"/>
          <w:numId w:val="130"/>
        </w:numPr>
        <w:spacing w:after="120" w:line="276" w:lineRule="auto"/>
        <w:rPr>
          <w:sz w:val="24"/>
          <w:szCs w:val="24"/>
        </w:rPr>
      </w:pPr>
      <w:r w:rsidRPr="00D30EAF">
        <w:rPr>
          <w:sz w:val="24"/>
          <w:szCs w:val="24"/>
        </w:rPr>
        <w:t>dzieci i młodzież do 18 r. ż. pobierające naukę, o ile nie spełniają przesłanek, na podstawie których można je zaliczyć do osób bezrobotnych lub pracujących</w:t>
      </w:r>
      <w:r>
        <w:rPr>
          <w:sz w:val="24"/>
          <w:szCs w:val="24"/>
        </w:rPr>
        <w:t>;</w:t>
      </w:r>
    </w:p>
    <w:p w14:paraId="335B8875" w14:textId="440CB755" w:rsidR="005E73CC" w:rsidRPr="007E7595" w:rsidRDefault="00D30EAF" w:rsidP="00B05A42">
      <w:pPr>
        <w:pStyle w:val="Akapitzlist"/>
        <w:numPr>
          <w:ilvl w:val="0"/>
          <w:numId w:val="130"/>
        </w:numPr>
        <w:spacing w:after="120" w:line="276" w:lineRule="auto"/>
        <w:contextualSpacing w:val="0"/>
        <w:rPr>
          <w:sz w:val="24"/>
          <w:szCs w:val="24"/>
        </w:rPr>
      </w:pPr>
      <w:r w:rsidRPr="007E7595">
        <w:rPr>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70F5F2FB" w14:textId="598EC77F" w:rsidR="00566ADE" w:rsidRPr="005E73CC" w:rsidRDefault="00361179" w:rsidP="00B05A42">
      <w:pPr>
        <w:pStyle w:val="Akapitzlist"/>
        <w:numPr>
          <w:ilvl w:val="0"/>
          <w:numId w:val="140"/>
        </w:numPr>
        <w:spacing w:after="120" w:line="276" w:lineRule="auto"/>
        <w:ind w:left="714" w:hanging="357"/>
        <w:contextualSpacing w:val="0"/>
        <w:rPr>
          <w:bCs/>
          <w:sz w:val="24"/>
          <w:szCs w:val="24"/>
        </w:rPr>
      </w:pPr>
      <w:r w:rsidRPr="007E7595">
        <w:rPr>
          <w:bCs/>
          <w:sz w:val="24"/>
          <w:szCs w:val="24"/>
        </w:rPr>
        <w:t>Liczba osób w wieku 50 lat i więcej objętych</w:t>
      </w:r>
      <w:r w:rsidRPr="005E73CC">
        <w:rPr>
          <w:bCs/>
          <w:sz w:val="24"/>
          <w:szCs w:val="24"/>
        </w:rPr>
        <w:t xml:space="preserve"> wsparciem w projekcie.</w:t>
      </w:r>
    </w:p>
    <w:p w14:paraId="15518B7C" w14:textId="62C387B9" w:rsidR="00D30EAF" w:rsidRPr="00566ADE" w:rsidRDefault="00706212" w:rsidP="00566ADE">
      <w:pPr>
        <w:spacing w:after="120" w:line="259" w:lineRule="auto"/>
        <w:ind w:left="426"/>
        <w:rPr>
          <w:sz w:val="24"/>
          <w:szCs w:val="24"/>
        </w:rPr>
      </w:pPr>
      <w:r w:rsidRPr="00566ADE">
        <w:rPr>
          <w:b/>
          <w:sz w:val="24"/>
          <w:szCs w:val="24"/>
        </w:rPr>
        <w:t xml:space="preserve">Osoba w wieku 50 lat i więcej </w:t>
      </w:r>
      <w:r w:rsidR="005E73CC">
        <w:rPr>
          <w:sz w:val="24"/>
          <w:szCs w:val="24"/>
        </w:rPr>
        <w:t>–</w:t>
      </w:r>
      <w:r w:rsidRPr="00566ADE">
        <w:rPr>
          <w:sz w:val="24"/>
          <w:szCs w:val="24"/>
        </w:rPr>
        <w:t xml:space="preserve"> wiek uczestników określany jest na podstawie daty urodzenia (dzień, miesiąc, rok) i ustalany w dniu rozpoczęcia udziału w</w:t>
      </w:r>
      <w:r w:rsidR="005E73CC">
        <w:rPr>
          <w:sz w:val="24"/>
          <w:szCs w:val="24"/>
        </w:rPr>
        <w:t> </w:t>
      </w:r>
      <w:r w:rsidRPr="00566ADE">
        <w:rPr>
          <w:sz w:val="24"/>
          <w:szCs w:val="24"/>
        </w:rPr>
        <w:t>projekcie, tj. w  momencie rozpoczęcia udziału w pierwszej formie wsparcia w</w:t>
      </w:r>
      <w:r w:rsidR="005E73CC">
        <w:rPr>
          <w:sz w:val="24"/>
          <w:szCs w:val="24"/>
        </w:rPr>
        <w:t> </w:t>
      </w:r>
      <w:r w:rsidRPr="00566ADE">
        <w:rPr>
          <w:sz w:val="24"/>
          <w:szCs w:val="24"/>
        </w:rPr>
        <w:t>projekcie.</w:t>
      </w:r>
    </w:p>
    <w:p w14:paraId="6EED76DD" w14:textId="77777777" w:rsidR="001C7083" w:rsidRPr="00D60E1B" w:rsidRDefault="00361179" w:rsidP="001C7083">
      <w:pPr>
        <w:pStyle w:val="Akapitzlist"/>
        <w:numPr>
          <w:ilvl w:val="0"/>
          <w:numId w:val="132"/>
        </w:numPr>
        <w:spacing w:after="120" w:line="276" w:lineRule="auto"/>
        <w:ind w:left="426" w:right="-1" w:hanging="426"/>
        <w:contextualSpacing w:val="0"/>
        <w:rPr>
          <w:sz w:val="24"/>
          <w:szCs w:val="24"/>
        </w:rPr>
      </w:pPr>
      <w:r w:rsidRPr="00A703EE">
        <w:rPr>
          <w:color w:val="000000" w:themeColor="text1"/>
          <w:sz w:val="24"/>
          <w:szCs w:val="24"/>
        </w:rPr>
        <w:t>W ramach projektu zostaną wypracowane i wdrożone rozwiązania służące</w:t>
      </w:r>
      <w:r w:rsidRPr="001C7083">
        <w:rPr>
          <w:color w:val="000000" w:themeColor="text1"/>
          <w:sz w:val="24"/>
          <w:szCs w:val="24"/>
        </w:rPr>
        <w:t xml:space="preserve"> zwiększeniu zdolności adaptacyjnych wyłącznie w przedsiębiorstwach funkcjonujących w sektorach wpisujących się w regionalne inteligentne specjalizacje województwa podlaskiego, określone w dokumencie „Plan rozwoju przedsiębiorczości w oparciu o inteligentne specjalizacje województwa Podlaskiego 2021-2027+ (RIS3 2027+)”.</w:t>
      </w:r>
    </w:p>
    <w:p w14:paraId="028DDA78" w14:textId="77777777" w:rsidR="00361179" w:rsidRPr="00151C46" w:rsidRDefault="00361179" w:rsidP="001C7083">
      <w:pPr>
        <w:pStyle w:val="Akapitzlist"/>
        <w:spacing w:before="120" w:after="120" w:line="276" w:lineRule="auto"/>
        <w:ind w:left="426" w:right="-1"/>
        <w:rPr>
          <w:bCs/>
          <w:sz w:val="24"/>
          <w:szCs w:val="24"/>
        </w:rPr>
      </w:pPr>
      <w:r w:rsidRPr="00151C46">
        <w:rPr>
          <w:bCs/>
          <w:sz w:val="24"/>
          <w:szCs w:val="24"/>
        </w:rPr>
        <w:t xml:space="preserve">W ramach </w:t>
      </w:r>
      <w:r w:rsidRPr="00151C46">
        <w:rPr>
          <w:b/>
          <w:sz w:val="24"/>
          <w:szCs w:val="24"/>
        </w:rPr>
        <w:t>kryterium premiującego nr 2</w:t>
      </w:r>
      <w:r w:rsidRPr="00151C46">
        <w:rPr>
          <w:bCs/>
          <w:sz w:val="24"/>
          <w:szCs w:val="24"/>
        </w:rPr>
        <w:t xml:space="preserve"> przewidziano uzyskanie 5 punktów premiujących, jeśli z treści wniosku będzie jednoznacznie wynikało, że </w:t>
      </w:r>
      <w:r w:rsidRPr="00151C46">
        <w:rPr>
          <w:bCs/>
          <w:sz w:val="24"/>
          <w:szCs w:val="24"/>
        </w:rPr>
        <w:lastRenderedPageBreak/>
        <w:t xml:space="preserve">przedsiębiorstwa prowadzą działalność gospodarczą w sektorach/branżach wpisujących się w inteligentne specjalizacje województwa podlaskiego. </w:t>
      </w:r>
    </w:p>
    <w:p w14:paraId="3C2FE139" w14:textId="6C1DF406" w:rsidR="006937CE" w:rsidRPr="00B504AA" w:rsidRDefault="006937CE" w:rsidP="00CB7474">
      <w:pPr>
        <w:pStyle w:val="Nagwek2"/>
        <w:ind w:right="-1"/>
      </w:pPr>
      <w:bookmarkStart w:id="35" w:name="_Toc179365360"/>
      <w:r w:rsidRPr="00B504AA">
        <w:t>Zgodność</w:t>
      </w:r>
      <w:r w:rsidR="0017579E" w:rsidRPr="00B504AA">
        <w:t xml:space="preserve"> z </w:t>
      </w:r>
      <w:r w:rsidRPr="00B504AA">
        <w:t>zasadami horyzontalnymi</w:t>
      </w:r>
      <w:bookmarkEnd w:id="35"/>
    </w:p>
    <w:p w14:paraId="11B41AE6" w14:textId="095402FC" w:rsidR="007A2615" w:rsidRPr="00211FC2" w:rsidRDefault="007A2615" w:rsidP="00CB7474">
      <w:pPr>
        <w:shd w:val="clear" w:color="auto" w:fill="FFFFFF"/>
        <w:spacing w:before="120" w:line="276" w:lineRule="auto"/>
        <w:ind w:left="425" w:right="-1"/>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CB7474">
      <w:pPr>
        <w:spacing w:before="120" w:line="276" w:lineRule="auto"/>
        <w:ind w:left="425" w:right="-1"/>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CB7474">
      <w:pPr>
        <w:pStyle w:val="Akapitzlist"/>
        <w:numPr>
          <w:ilvl w:val="0"/>
          <w:numId w:val="48"/>
        </w:numPr>
        <w:spacing w:before="120" w:line="276" w:lineRule="auto"/>
        <w:ind w:left="426" w:right="-1"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7437C5BE" w14:textId="1D4668C5" w:rsidR="00E50A01" w:rsidRDefault="00E50A01" w:rsidP="00CB7474">
      <w:pPr>
        <w:pStyle w:val="Akapitzlist"/>
        <w:spacing w:before="120" w:line="276" w:lineRule="auto"/>
        <w:ind w:left="426" w:right="-1"/>
        <w:contextualSpacing w:val="0"/>
        <w:rPr>
          <w:color w:val="000000" w:themeColor="text1"/>
          <w:sz w:val="24"/>
          <w:szCs w:val="24"/>
        </w:rPr>
      </w:pPr>
      <w:r w:rsidRPr="00E50A01">
        <w:rPr>
          <w:color w:val="000000" w:themeColor="text1"/>
          <w:sz w:val="24"/>
          <w:szCs w:val="24"/>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mogą być pomocne Wytyczne Komisji Europejskiej dotyczące zapewnienia poszanowania Karty praw podstawowych Unii Europejskiej przy wdrażaniu europejskich funduszy strukturalnych i inwestycyjnych, w</w:t>
      </w:r>
      <w:r>
        <w:rPr>
          <w:color w:val="000000" w:themeColor="text1"/>
          <w:sz w:val="24"/>
          <w:szCs w:val="24"/>
        </w:rPr>
        <w:t> </w:t>
      </w:r>
      <w:r w:rsidRPr="00E50A01">
        <w:rPr>
          <w:color w:val="000000" w:themeColor="text1"/>
          <w:sz w:val="24"/>
          <w:szCs w:val="24"/>
        </w:rPr>
        <w:t>szczególności załącznik nr III.</w:t>
      </w:r>
    </w:p>
    <w:p w14:paraId="6BD10CA6" w14:textId="059F3940" w:rsidR="00B504AA" w:rsidRPr="00CC2FB3" w:rsidRDefault="00620B8B" w:rsidP="00CB7474">
      <w:pPr>
        <w:pStyle w:val="Akapitzlist"/>
        <w:spacing w:before="120" w:line="276" w:lineRule="auto"/>
        <w:ind w:left="426" w:right="-1"/>
        <w:contextualSpacing w:val="0"/>
        <w:rPr>
          <w:sz w:val="24"/>
          <w:szCs w:val="24"/>
        </w:rPr>
      </w:pPr>
      <w:r w:rsidRPr="00CC2FB3">
        <w:rPr>
          <w:color w:val="000000" w:themeColor="text1"/>
          <w:sz w:val="24"/>
          <w:szCs w:val="24"/>
        </w:rPr>
        <w:t xml:space="preserve">Zgodność projektu z Kartą Praw Podstawowych UE jest </w:t>
      </w:r>
      <w:r w:rsidR="00CC2FB3" w:rsidRPr="00CC2FB3">
        <w:rPr>
          <w:color w:val="000000" w:themeColor="text1"/>
          <w:sz w:val="24"/>
          <w:szCs w:val="24"/>
        </w:rPr>
        <w:t>ocenian</w:t>
      </w:r>
      <w:r w:rsidR="00CC2FB3">
        <w:rPr>
          <w:color w:val="000000" w:themeColor="text1"/>
          <w:sz w:val="24"/>
          <w:szCs w:val="24"/>
        </w:rPr>
        <w:t>a</w:t>
      </w:r>
      <w:r w:rsidR="00CC2FB3" w:rsidRPr="00CC2FB3">
        <w:rPr>
          <w:color w:val="000000" w:themeColor="text1"/>
          <w:sz w:val="24"/>
          <w:szCs w:val="24"/>
        </w:rPr>
        <w:t xml:space="preserve"> </w:t>
      </w:r>
      <w:r w:rsidRPr="00CC2FB3">
        <w:rPr>
          <w:color w:val="000000" w:themeColor="text1"/>
          <w:sz w:val="24"/>
          <w:szCs w:val="24"/>
        </w:rPr>
        <w:t>w</w:t>
      </w:r>
      <w:r w:rsidR="00CC2FB3">
        <w:rPr>
          <w:color w:val="000000" w:themeColor="text1"/>
          <w:sz w:val="24"/>
          <w:szCs w:val="24"/>
        </w:rPr>
        <w:t xml:space="preserve"> ramach </w:t>
      </w:r>
      <w:r w:rsidRPr="00CC2FB3">
        <w:rPr>
          <w:b/>
          <w:bCs/>
          <w:color w:val="000000" w:themeColor="text1"/>
          <w:sz w:val="24"/>
          <w:szCs w:val="24"/>
        </w:rPr>
        <w:t xml:space="preserve">kryterium </w:t>
      </w:r>
      <w:r w:rsidR="00CC2FB3" w:rsidRPr="00CC2FB3">
        <w:rPr>
          <w:b/>
          <w:bCs/>
          <w:color w:val="000000" w:themeColor="text1"/>
          <w:sz w:val="24"/>
          <w:szCs w:val="24"/>
        </w:rPr>
        <w:t>horyzontaln</w:t>
      </w:r>
      <w:r w:rsidR="00CC2FB3">
        <w:rPr>
          <w:b/>
          <w:bCs/>
          <w:color w:val="000000" w:themeColor="text1"/>
          <w:sz w:val="24"/>
          <w:szCs w:val="24"/>
        </w:rPr>
        <w:t>ego</w:t>
      </w:r>
      <w:r w:rsidR="00CC2FB3" w:rsidRPr="00CC2FB3">
        <w:rPr>
          <w:b/>
          <w:bCs/>
          <w:color w:val="000000" w:themeColor="text1"/>
          <w:sz w:val="24"/>
          <w:szCs w:val="24"/>
        </w:rPr>
        <w:t xml:space="preserve"> </w:t>
      </w:r>
      <w:r w:rsidRPr="00CC2FB3">
        <w:rPr>
          <w:b/>
          <w:bCs/>
          <w:color w:val="000000" w:themeColor="text1"/>
          <w:sz w:val="24"/>
          <w:szCs w:val="24"/>
        </w:rPr>
        <w:t>nr 1</w:t>
      </w:r>
      <w:r w:rsidRPr="00CC2FB3">
        <w:rPr>
          <w:color w:val="000000" w:themeColor="text1"/>
          <w:sz w:val="24"/>
          <w:szCs w:val="24"/>
        </w:rPr>
        <w:t>.</w:t>
      </w:r>
    </w:p>
    <w:p w14:paraId="32ECA9D7" w14:textId="425C4DB2" w:rsidR="002002FD" w:rsidRPr="00CC2FB3" w:rsidRDefault="00390092" w:rsidP="00CB7474">
      <w:pPr>
        <w:pStyle w:val="Akapitzlist"/>
        <w:numPr>
          <w:ilvl w:val="0"/>
          <w:numId w:val="48"/>
        </w:numPr>
        <w:spacing w:before="120" w:line="276" w:lineRule="auto"/>
        <w:ind w:left="426" w:right="-1" w:hanging="426"/>
        <w:contextualSpacing w:val="0"/>
        <w:rPr>
          <w:b/>
          <w:color w:val="000000" w:themeColor="text1"/>
          <w:sz w:val="24"/>
          <w:szCs w:val="24"/>
        </w:rPr>
      </w:pPr>
      <w:r w:rsidRPr="00CC2FB3">
        <w:rPr>
          <w:b/>
          <w:color w:val="000000" w:themeColor="text1"/>
          <w:sz w:val="24"/>
          <w:szCs w:val="24"/>
        </w:rPr>
        <w:t xml:space="preserve">Zgodność z Konwencją o </w:t>
      </w:r>
      <w:r w:rsidR="00782B94">
        <w:rPr>
          <w:b/>
          <w:color w:val="000000" w:themeColor="text1"/>
          <w:sz w:val="24"/>
          <w:szCs w:val="24"/>
        </w:rPr>
        <w:t>p</w:t>
      </w:r>
      <w:r w:rsidR="00782B94" w:rsidRPr="00CC2FB3">
        <w:rPr>
          <w:b/>
          <w:color w:val="000000" w:themeColor="text1"/>
          <w:sz w:val="24"/>
          <w:szCs w:val="24"/>
        </w:rPr>
        <w:t xml:space="preserve">rawach </w:t>
      </w:r>
      <w:r w:rsidR="00782B94">
        <w:rPr>
          <w:b/>
          <w:color w:val="000000" w:themeColor="text1"/>
          <w:sz w:val="24"/>
          <w:szCs w:val="24"/>
        </w:rPr>
        <w:t>o</w:t>
      </w:r>
      <w:r w:rsidR="00782B94" w:rsidRPr="00CC2FB3">
        <w:rPr>
          <w:b/>
          <w:color w:val="000000" w:themeColor="text1"/>
          <w:sz w:val="24"/>
          <w:szCs w:val="24"/>
        </w:rPr>
        <w:t xml:space="preserve">sób </w:t>
      </w:r>
      <w:r w:rsidR="00782B94">
        <w:rPr>
          <w:b/>
          <w:color w:val="000000" w:themeColor="text1"/>
          <w:sz w:val="24"/>
          <w:szCs w:val="24"/>
        </w:rPr>
        <w:t>n</w:t>
      </w:r>
      <w:r w:rsidR="00782B94" w:rsidRPr="00CC2FB3">
        <w:rPr>
          <w:b/>
          <w:color w:val="000000" w:themeColor="text1"/>
          <w:sz w:val="24"/>
          <w:szCs w:val="24"/>
        </w:rPr>
        <w:t>iepełnosprawnych</w:t>
      </w:r>
      <w:r w:rsidRPr="00CC2FB3">
        <w:rPr>
          <w:b/>
          <w:color w:val="000000" w:themeColor="text1"/>
          <w:sz w:val="24"/>
          <w:szCs w:val="24"/>
        </w:rPr>
        <w:t>.</w:t>
      </w:r>
    </w:p>
    <w:p w14:paraId="329EFD03" w14:textId="5879D60E" w:rsidR="00E50A01" w:rsidRDefault="00E50A01" w:rsidP="00CB7474">
      <w:pPr>
        <w:pStyle w:val="Akapitzlist"/>
        <w:spacing w:before="120" w:line="276" w:lineRule="auto"/>
        <w:ind w:left="425" w:right="-1"/>
        <w:contextualSpacing w:val="0"/>
        <w:rPr>
          <w:color w:val="000000" w:themeColor="text1"/>
          <w:sz w:val="24"/>
          <w:szCs w:val="24"/>
        </w:rPr>
      </w:pPr>
      <w:bookmarkStart w:id="36" w:name="_Hlk137638018"/>
      <w:r w:rsidRPr="00E50A01">
        <w:rPr>
          <w:color w:val="000000" w:themeColor="text1"/>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8939260" w14:textId="6664C15B" w:rsidR="00390092" w:rsidRPr="00CC2FB3" w:rsidRDefault="00390092" w:rsidP="00CB7474">
      <w:pPr>
        <w:pStyle w:val="Akapitzlist"/>
        <w:spacing w:before="120" w:line="276" w:lineRule="auto"/>
        <w:ind w:left="425" w:right="-1"/>
        <w:contextualSpacing w:val="0"/>
        <w:rPr>
          <w:color w:val="000000" w:themeColor="text1"/>
          <w:sz w:val="24"/>
          <w:szCs w:val="24"/>
        </w:rPr>
      </w:pPr>
      <w:r w:rsidRPr="00CC2FB3">
        <w:rPr>
          <w:color w:val="000000" w:themeColor="text1"/>
          <w:sz w:val="24"/>
          <w:szCs w:val="24"/>
        </w:rPr>
        <w:t xml:space="preserve">Zgodność projektu z Konwencją o </w:t>
      </w:r>
      <w:r w:rsidR="00782B94">
        <w:rPr>
          <w:color w:val="000000" w:themeColor="text1"/>
          <w:sz w:val="24"/>
          <w:szCs w:val="24"/>
        </w:rPr>
        <w:t>p</w:t>
      </w:r>
      <w:r w:rsidR="00782B94" w:rsidRPr="00CC2FB3">
        <w:rPr>
          <w:color w:val="000000" w:themeColor="text1"/>
          <w:sz w:val="24"/>
          <w:szCs w:val="24"/>
        </w:rPr>
        <w:t xml:space="preserve">rawach </w:t>
      </w:r>
      <w:r w:rsidR="00782B94">
        <w:rPr>
          <w:color w:val="000000" w:themeColor="text1"/>
          <w:sz w:val="24"/>
          <w:szCs w:val="24"/>
        </w:rPr>
        <w:t>o</w:t>
      </w:r>
      <w:r w:rsidR="00782B94" w:rsidRPr="00CC2FB3">
        <w:rPr>
          <w:color w:val="000000" w:themeColor="text1"/>
          <w:sz w:val="24"/>
          <w:szCs w:val="24"/>
        </w:rPr>
        <w:t xml:space="preserve">sób </w:t>
      </w:r>
      <w:r w:rsidR="00782B94">
        <w:rPr>
          <w:color w:val="000000" w:themeColor="text1"/>
          <w:sz w:val="24"/>
          <w:szCs w:val="24"/>
        </w:rPr>
        <w:t>n</w:t>
      </w:r>
      <w:r w:rsidR="00782B94" w:rsidRPr="00CC2FB3">
        <w:rPr>
          <w:color w:val="000000" w:themeColor="text1"/>
          <w:sz w:val="24"/>
          <w:szCs w:val="24"/>
        </w:rPr>
        <w:t xml:space="preserve">iepełnosprawnych </w:t>
      </w:r>
      <w:r w:rsidRPr="00CC2FB3">
        <w:rPr>
          <w:color w:val="000000" w:themeColor="text1"/>
          <w:sz w:val="24"/>
          <w:szCs w:val="24"/>
        </w:rPr>
        <w:t xml:space="preserve">jest </w:t>
      </w:r>
      <w:r w:rsidR="00E50A01" w:rsidRPr="00CC2FB3">
        <w:rPr>
          <w:color w:val="000000" w:themeColor="text1"/>
          <w:sz w:val="24"/>
          <w:szCs w:val="24"/>
        </w:rPr>
        <w:t>ocenian</w:t>
      </w:r>
      <w:r w:rsidR="00E50A01">
        <w:rPr>
          <w:color w:val="000000" w:themeColor="text1"/>
          <w:sz w:val="24"/>
          <w:szCs w:val="24"/>
        </w:rPr>
        <w:t xml:space="preserve">a </w:t>
      </w:r>
      <w:r w:rsidRPr="00CC2FB3">
        <w:rPr>
          <w:color w:val="000000" w:themeColor="text1"/>
          <w:sz w:val="24"/>
          <w:szCs w:val="24"/>
        </w:rPr>
        <w:t xml:space="preserve">w </w:t>
      </w:r>
      <w:r w:rsidR="00E50A01">
        <w:rPr>
          <w:color w:val="000000" w:themeColor="text1"/>
          <w:sz w:val="24"/>
          <w:szCs w:val="24"/>
        </w:rPr>
        <w:t xml:space="preserve">ramach </w:t>
      </w:r>
      <w:r w:rsidRPr="00CC2FB3">
        <w:rPr>
          <w:b/>
          <w:bCs/>
          <w:color w:val="000000" w:themeColor="text1"/>
          <w:sz w:val="24"/>
          <w:szCs w:val="24"/>
        </w:rPr>
        <w:t xml:space="preserve">kryterium </w:t>
      </w:r>
      <w:r w:rsidR="00E50A01" w:rsidRPr="00CC2FB3">
        <w:rPr>
          <w:b/>
          <w:bCs/>
          <w:color w:val="000000" w:themeColor="text1"/>
          <w:sz w:val="24"/>
          <w:szCs w:val="24"/>
        </w:rPr>
        <w:t>horyzontaln</w:t>
      </w:r>
      <w:r w:rsidR="00E50A01">
        <w:rPr>
          <w:b/>
          <w:bCs/>
          <w:color w:val="000000" w:themeColor="text1"/>
          <w:sz w:val="24"/>
          <w:szCs w:val="24"/>
        </w:rPr>
        <w:t>ego</w:t>
      </w:r>
      <w:r w:rsidR="00E50A01" w:rsidRPr="00CC2FB3">
        <w:rPr>
          <w:b/>
          <w:bCs/>
          <w:color w:val="000000" w:themeColor="text1"/>
          <w:sz w:val="24"/>
          <w:szCs w:val="24"/>
        </w:rPr>
        <w:t xml:space="preserve"> </w:t>
      </w:r>
      <w:r w:rsidRPr="00CC2FB3">
        <w:rPr>
          <w:b/>
          <w:bCs/>
          <w:color w:val="000000" w:themeColor="text1"/>
          <w:sz w:val="24"/>
          <w:szCs w:val="24"/>
        </w:rPr>
        <w:t>nr 2</w:t>
      </w:r>
      <w:r w:rsidRPr="00CC2FB3">
        <w:rPr>
          <w:color w:val="000000" w:themeColor="text1"/>
          <w:sz w:val="24"/>
          <w:szCs w:val="24"/>
        </w:rPr>
        <w:t>.</w:t>
      </w:r>
    </w:p>
    <w:bookmarkEnd w:id="36"/>
    <w:p w14:paraId="218040B7" w14:textId="13B9D05B" w:rsidR="00987587" w:rsidRPr="008E42C4" w:rsidRDefault="00987587" w:rsidP="00CB7474">
      <w:pPr>
        <w:pStyle w:val="Akapitzlist"/>
        <w:numPr>
          <w:ilvl w:val="0"/>
          <w:numId w:val="48"/>
        </w:numPr>
        <w:spacing w:before="120" w:line="276" w:lineRule="auto"/>
        <w:ind w:left="426" w:right="-1" w:hanging="426"/>
        <w:contextualSpacing w:val="0"/>
        <w:rPr>
          <w:b/>
          <w:color w:val="000000" w:themeColor="text1"/>
          <w:sz w:val="24"/>
          <w:szCs w:val="24"/>
        </w:rPr>
      </w:pPr>
      <w:r w:rsidRPr="008E42C4">
        <w:rPr>
          <w:b/>
          <w:color w:val="000000" w:themeColor="text1"/>
          <w:sz w:val="24"/>
          <w:szCs w:val="24"/>
        </w:rPr>
        <w:t>Zasada równości szans</w:t>
      </w:r>
      <w:r w:rsidR="0017579E" w:rsidRPr="008E42C4">
        <w:rPr>
          <w:b/>
          <w:color w:val="000000" w:themeColor="text1"/>
          <w:sz w:val="24"/>
          <w:szCs w:val="24"/>
        </w:rPr>
        <w:t xml:space="preserve"> i </w:t>
      </w:r>
      <w:r w:rsidRPr="008E42C4">
        <w:rPr>
          <w:b/>
          <w:color w:val="000000" w:themeColor="text1"/>
          <w:sz w:val="24"/>
          <w:szCs w:val="24"/>
        </w:rPr>
        <w:t>niedyskryminacji</w:t>
      </w:r>
      <w:r w:rsidR="003519D5">
        <w:rPr>
          <w:b/>
          <w:color w:val="000000" w:themeColor="text1"/>
          <w:sz w:val="24"/>
          <w:szCs w:val="24"/>
        </w:rPr>
        <w:t>,</w:t>
      </w:r>
      <w:r w:rsidRPr="008E42C4">
        <w:rPr>
          <w:b/>
          <w:color w:val="000000" w:themeColor="text1"/>
          <w:sz w:val="24"/>
          <w:szCs w:val="24"/>
        </w:rPr>
        <w:t xml:space="preserve"> w tym dostępności dla osób</w:t>
      </w:r>
      <w:r w:rsidR="0017579E" w:rsidRPr="008E42C4">
        <w:rPr>
          <w:b/>
          <w:color w:val="000000" w:themeColor="text1"/>
          <w:sz w:val="24"/>
          <w:szCs w:val="24"/>
        </w:rPr>
        <w:t xml:space="preserve"> z </w:t>
      </w:r>
      <w:r w:rsidRPr="008E42C4">
        <w:rPr>
          <w:b/>
          <w:color w:val="000000" w:themeColor="text1"/>
          <w:sz w:val="24"/>
          <w:szCs w:val="24"/>
        </w:rPr>
        <w:t>niepełnosprawnościami.</w:t>
      </w:r>
    </w:p>
    <w:p w14:paraId="30EC7C37" w14:textId="513B3860" w:rsidR="00D51171" w:rsidRPr="00D51171" w:rsidRDefault="00D51171" w:rsidP="00CB7474">
      <w:pPr>
        <w:spacing w:before="120" w:line="276" w:lineRule="auto"/>
        <w:ind w:left="426" w:right="-1"/>
        <w:rPr>
          <w:color w:val="000000" w:themeColor="text1"/>
          <w:sz w:val="24"/>
          <w:szCs w:val="24"/>
        </w:rPr>
      </w:pPr>
      <w:r w:rsidRPr="00D51171">
        <w:rPr>
          <w:color w:val="000000" w:themeColor="text1"/>
          <w:sz w:val="24"/>
          <w:szCs w:val="24"/>
        </w:rPr>
        <w:t>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w:t>
      </w:r>
      <w:r w:rsidR="003519D5">
        <w:rPr>
          <w:color w:val="000000" w:themeColor="text1"/>
          <w:sz w:val="24"/>
          <w:szCs w:val="24"/>
        </w:rPr>
        <w:t> </w:t>
      </w:r>
      <w:r w:rsidRPr="00D51171">
        <w:rPr>
          <w:color w:val="000000" w:themeColor="text1"/>
          <w:sz w:val="24"/>
          <w:szCs w:val="24"/>
        </w:rPr>
        <w:t xml:space="preserve">załącznikiem nr 2 do Wytycznych dotyczących realizacji zasad równościowych </w:t>
      </w:r>
      <w:r w:rsidRPr="00D51171">
        <w:rPr>
          <w:color w:val="000000" w:themeColor="text1"/>
          <w:sz w:val="24"/>
          <w:szCs w:val="24"/>
        </w:rPr>
        <w:lastRenderedPageBreak/>
        <w:t>w ramach funduszy unijnych na lata 2021-2027.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w:t>
      </w:r>
      <w:r w:rsidR="003519D5">
        <w:rPr>
          <w:color w:val="000000" w:themeColor="text1"/>
          <w:sz w:val="24"/>
          <w:szCs w:val="24"/>
        </w:rPr>
        <w:t> </w:t>
      </w:r>
      <w:r w:rsidRPr="00D51171">
        <w:rPr>
          <w:color w:val="000000" w:themeColor="text1"/>
          <w:sz w:val="24"/>
          <w:szCs w:val="24"/>
        </w:rPr>
        <w:t>zapisami w „Wytycznych dotyczących realizacji zasad równościowych w</w:t>
      </w:r>
      <w:r w:rsidR="003519D5">
        <w:rPr>
          <w:color w:val="000000" w:themeColor="text1"/>
          <w:sz w:val="24"/>
          <w:szCs w:val="24"/>
        </w:rPr>
        <w:t> </w:t>
      </w:r>
      <w:r w:rsidRPr="00D51171">
        <w:rPr>
          <w:color w:val="000000" w:themeColor="text1"/>
          <w:sz w:val="24"/>
          <w:szCs w:val="24"/>
        </w:rPr>
        <w:t xml:space="preserve">ramach funduszy unijnych na lata 2021-2027”). </w:t>
      </w:r>
    </w:p>
    <w:p w14:paraId="39524DB5" w14:textId="77777777" w:rsidR="00D51171" w:rsidRDefault="00D51171" w:rsidP="00CB7474">
      <w:pPr>
        <w:spacing w:before="120" w:line="276" w:lineRule="auto"/>
        <w:ind w:left="426" w:right="-1"/>
        <w:rPr>
          <w:color w:val="000000" w:themeColor="text1"/>
          <w:sz w:val="24"/>
          <w:szCs w:val="24"/>
        </w:rPr>
      </w:pPr>
      <w:r w:rsidRPr="00D51171">
        <w:rPr>
          <w:color w:val="000000" w:themeColor="text1"/>
          <w:sz w:val="24"/>
          <w:szCs w:val="24"/>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23899581" w14:textId="38308B07" w:rsidR="00987587" w:rsidRPr="00CC2FB3" w:rsidRDefault="00987587" w:rsidP="00CB7474">
      <w:pPr>
        <w:spacing w:before="120" w:line="276" w:lineRule="auto"/>
        <w:ind w:left="426" w:right="-1"/>
        <w:rPr>
          <w:color w:val="000000" w:themeColor="text1"/>
          <w:sz w:val="24"/>
          <w:szCs w:val="24"/>
        </w:rPr>
      </w:pPr>
      <w:r w:rsidRPr="00CC2FB3">
        <w:rPr>
          <w:color w:val="000000" w:themeColor="text1"/>
          <w:sz w:val="24"/>
          <w:szCs w:val="24"/>
        </w:rPr>
        <w:t>Standardy dostępności dla osób</w:t>
      </w:r>
      <w:r w:rsidR="0017579E" w:rsidRPr="00CC2FB3">
        <w:rPr>
          <w:color w:val="000000" w:themeColor="text1"/>
          <w:sz w:val="24"/>
          <w:szCs w:val="24"/>
        </w:rPr>
        <w:t xml:space="preserve"> z </w:t>
      </w:r>
      <w:r w:rsidRPr="00CC2FB3">
        <w:rPr>
          <w:color w:val="000000" w:themeColor="text1"/>
          <w:sz w:val="24"/>
          <w:szCs w:val="24"/>
        </w:rPr>
        <w:t>niepełnosprawnościami zostały wskazane</w:t>
      </w:r>
      <w:r w:rsidR="0017579E" w:rsidRPr="00CC2FB3">
        <w:rPr>
          <w:color w:val="000000" w:themeColor="text1"/>
          <w:sz w:val="24"/>
          <w:szCs w:val="24"/>
        </w:rPr>
        <w:t xml:space="preserve"> w </w:t>
      </w:r>
      <w:r w:rsidRPr="00CC2FB3">
        <w:rPr>
          <w:color w:val="000000" w:themeColor="text1"/>
          <w:sz w:val="24"/>
          <w:szCs w:val="24"/>
        </w:rPr>
        <w:t>załączniku nr 2 do wytycznych właściwych</w:t>
      </w:r>
      <w:r w:rsidR="0017579E" w:rsidRPr="00CC2FB3">
        <w:rPr>
          <w:color w:val="000000" w:themeColor="text1"/>
          <w:sz w:val="24"/>
          <w:szCs w:val="24"/>
        </w:rPr>
        <w:t xml:space="preserve"> w </w:t>
      </w:r>
      <w:r w:rsidRPr="00CC2FB3">
        <w:rPr>
          <w:color w:val="000000" w:themeColor="text1"/>
          <w:sz w:val="24"/>
          <w:szCs w:val="24"/>
        </w:rPr>
        <w:t>zakresie realizacji zasad równościowych.</w:t>
      </w:r>
    </w:p>
    <w:p w14:paraId="2AF2046F" w14:textId="3D080C26" w:rsidR="00987587" w:rsidRDefault="00987587" w:rsidP="00CB7474">
      <w:pPr>
        <w:spacing w:before="120" w:line="276" w:lineRule="auto"/>
        <w:ind w:left="426" w:right="-1"/>
        <w:rPr>
          <w:color w:val="000000" w:themeColor="text1"/>
          <w:sz w:val="24"/>
          <w:szCs w:val="24"/>
        </w:rPr>
      </w:pPr>
      <w:r w:rsidRPr="00CC2FB3">
        <w:rPr>
          <w:color w:val="000000" w:themeColor="text1"/>
          <w:sz w:val="24"/>
          <w:szCs w:val="24"/>
        </w:rPr>
        <w:t>Jeżeli</w:t>
      </w:r>
      <w:r w:rsidR="0017579E" w:rsidRPr="00CC2FB3">
        <w:rPr>
          <w:color w:val="000000" w:themeColor="text1"/>
          <w:sz w:val="24"/>
          <w:szCs w:val="24"/>
        </w:rPr>
        <w:t xml:space="preserve"> w </w:t>
      </w:r>
      <w:r w:rsidRPr="00CC2FB3">
        <w:rPr>
          <w:color w:val="000000" w:themeColor="text1"/>
          <w:sz w:val="24"/>
          <w:szCs w:val="24"/>
        </w:rPr>
        <w:t>projekcie pojawi się nieprzewidziany na etapie planowania wydatek związany</w:t>
      </w:r>
      <w:r w:rsidR="0017579E" w:rsidRPr="00CC2FB3">
        <w:rPr>
          <w:color w:val="000000" w:themeColor="text1"/>
          <w:sz w:val="24"/>
          <w:szCs w:val="24"/>
        </w:rPr>
        <w:t xml:space="preserve"> z </w:t>
      </w:r>
      <w:r w:rsidRPr="00CC2FB3">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CC2FB3">
        <w:rPr>
          <w:color w:val="000000" w:themeColor="text1"/>
          <w:sz w:val="24"/>
          <w:szCs w:val="24"/>
        </w:rPr>
        <w:t xml:space="preserve"> w </w:t>
      </w:r>
      <w:r w:rsidRPr="00CC2FB3">
        <w:rPr>
          <w:color w:val="000000" w:themeColor="text1"/>
          <w:sz w:val="24"/>
          <w:szCs w:val="24"/>
        </w:rPr>
        <w:t>sekcji 4.1.2 ww.</w:t>
      </w:r>
      <w:r w:rsidR="00566FC4" w:rsidRPr="00CC2FB3">
        <w:rPr>
          <w:color w:val="000000" w:themeColor="text1"/>
          <w:sz w:val="24"/>
          <w:szCs w:val="24"/>
        </w:rPr>
        <w:t xml:space="preserve"> </w:t>
      </w:r>
      <w:r w:rsidRPr="00CC2FB3">
        <w:rPr>
          <w:color w:val="000000" w:themeColor="text1"/>
          <w:sz w:val="24"/>
          <w:szCs w:val="24"/>
        </w:rPr>
        <w:t>wytycznych.</w:t>
      </w:r>
    </w:p>
    <w:p w14:paraId="39C7E718" w14:textId="77777777" w:rsidR="0005480F" w:rsidRPr="0005480F" w:rsidRDefault="0005480F" w:rsidP="00CB7474">
      <w:pPr>
        <w:spacing w:before="120" w:line="276" w:lineRule="auto"/>
        <w:ind w:left="426" w:right="-1"/>
        <w:rPr>
          <w:color w:val="000000" w:themeColor="text1"/>
          <w:sz w:val="24"/>
          <w:szCs w:val="24"/>
        </w:rPr>
      </w:pPr>
      <w:r w:rsidRPr="0005480F">
        <w:rPr>
          <w:color w:val="000000" w:themeColor="text1"/>
          <w:sz w:val="24"/>
          <w:szCs w:val="24"/>
        </w:rPr>
        <w:t>W perspektywie finansowej 2021-2027 wydatki związane z zapewnieniem dostępności na poziomie projektów będą monitorowane. W systemie SOWA EFS w części dotyczącej budżetu umożliwiono oznaczenie wydatków związanych z zapewnianiem dostępności przy pomocy pola pn. „Wydatki na dostępność”, znajdującym się przy każdym wydatku w budżecie projektu w części poświęconej kategoriom limitowanym</w:t>
      </w:r>
      <w:r w:rsidRPr="0005480F">
        <w:rPr>
          <w:color w:val="000000" w:themeColor="text1"/>
          <w:sz w:val="24"/>
          <w:szCs w:val="24"/>
          <w:vertAlign w:val="superscript"/>
        </w:rPr>
        <w:footnoteReference w:id="1"/>
      </w:r>
      <w:r w:rsidRPr="0005480F">
        <w:rPr>
          <w:color w:val="000000" w:themeColor="text1"/>
          <w:sz w:val="24"/>
          <w:szCs w:val="24"/>
        </w:rPr>
        <w:t>.</w:t>
      </w:r>
    </w:p>
    <w:p w14:paraId="44F94761" w14:textId="77777777" w:rsidR="0005480F" w:rsidRPr="0005480F" w:rsidRDefault="0005480F" w:rsidP="00CB7474">
      <w:pPr>
        <w:spacing w:before="120" w:line="276" w:lineRule="auto"/>
        <w:ind w:left="426" w:right="-1"/>
        <w:rPr>
          <w:color w:val="000000" w:themeColor="text1"/>
          <w:sz w:val="24"/>
          <w:szCs w:val="24"/>
        </w:rPr>
      </w:pPr>
      <w:r w:rsidRPr="0005480F">
        <w:rPr>
          <w:color w:val="000000" w:themeColor="text1"/>
          <w:sz w:val="24"/>
          <w:szCs w:val="24"/>
        </w:rPr>
        <w:t>Jeśli dany wydatek znajdujący się w budżecie projektu wiąże się z zapewnieniem dostępności, należy przypisać go do kategorii „Wydatki na dostępność”.</w:t>
      </w:r>
    </w:p>
    <w:p w14:paraId="6191C664" w14:textId="3B7B2412" w:rsidR="00390092" w:rsidRPr="00CC2FB3" w:rsidRDefault="00390092" w:rsidP="00CB7474">
      <w:pPr>
        <w:spacing w:before="120" w:line="276" w:lineRule="auto"/>
        <w:ind w:left="425" w:right="-1"/>
        <w:rPr>
          <w:sz w:val="24"/>
          <w:szCs w:val="24"/>
        </w:rPr>
      </w:pPr>
      <w:r w:rsidRPr="00CC2FB3">
        <w:rPr>
          <w:color w:val="000000" w:themeColor="text1"/>
          <w:sz w:val="24"/>
          <w:szCs w:val="24"/>
        </w:rPr>
        <w:t xml:space="preserve">Zgodność projektu z zasadą równości szans i niedyskryminacji w tym dostępności dla osób z niepełnosprawnościami jest </w:t>
      </w:r>
      <w:r w:rsidR="00782B94" w:rsidRPr="00CC2FB3">
        <w:rPr>
          <w:color w:val="000000" w:themeColor="text1"/>
          <w:sz w:val="24"/>
          <w:szCs w:val="24"/>
        </w:rPr>
        <w:t>ocenian</w:t>
      </w:r>
      <w:r w:rsidR="00782B94">
        <w:rPr>
          <w:color w:val="000000" w:themeColor="text1"/>
          <w:sz w:val="24"/>
          <w:szCs w:val="24"/>
        </w:rPr>
        <w:t>a</w:t>
      </w:r>
      <w:r w:rsidR="00782B94" w:rsidRPr="00CC2FB3">
        <w:rPr>
          <w:color w:val="000000" w:themeColor="text1"/>
          <w:sz w:val="24"/>
          <w:szCs w:val="24"/>
        </w:rPr>
        <w:t xml:space="preserve"> </w:t>
      </w:r>
      <w:r w:rsidRPr="00CC2FB3">
        <w:rPr>
          <w:color w:val="000000" w:themeColor="text1"/>
          <w:sz w:val="24"/>
          <w:szCs w:val="24"/>
        </w:rPr>
        <w:t>w</w:t>
      </w:r>
      <w:r w:rsidR="00782B94">
        <w:rPr>
          <w:color w:val="000000" w:themeColor="text1"/>
          <w:sz w:val="24"/>
          <w:szCs w:val="24"/>
        </w:rPr>
        <w:t xml:space="preserve"> ramach </w:t>
      </w:r>
      <w:r w:rsidRPr="00CC2FB3">
        <w:rPr>
          <w:b/>
          <w:bCs/>
          <w:color w:val="000000" w:themeColor="text1"/>
          <w:sz w:val="24"/>
          <w:szCs w:val="24"/>
        </w:rPr>
        <w:t xml:space="preserve">kryterium </w:t>
      </w:r>
      <w:r w:rsidR="00782B94" w:rsidRPr="00CC2FB3">
        <w:rPr>
          <w:b/>
          <w:bCs/>
          <w:sz w:val="24"/>
          <w:szCs w:val="24"/>
        </w:rPr>
        <w:t>horyzontaln</w:t>
      </w:r>
      <w:r w:rsidR="00782B94">
        <w:rPr>
          <w:b/>
          <w:bCs/>
          <w:sz w:val="24"/>
          <w:szCs w:val="24"/>
        </w:rPr>
        <w:t>ego</w:t>
      </w:r>
      <w:r w:rsidR="00782B94" w:rsidRPr="00CC2FB3">
        <w:rPr>
          <w:b/>
          <w:bCs/>
          <w:sz w:val="24"/>
          <w:szCs w:val="24"/>
        </w:rPr>
        <w:t xml:space="preserve"> </w:t>
      </w:r>
      <w:r w:rsidRPr="00CC2FB3">
        <w:rPr>
          <w:b/>
          <w:bCs/>
          <w:sz w:val="24"/>
          <w:szCs w:val="24"/>
        </w:rPr>
        <w:t>nr 3</w:t>
      </w:r>
      <w:r w:rsidRPr="00CC2FB3">
        <w:rPr>
          <w:sz w:val="24"/>
          <w:szCs w:val="24"/>
        </w:rPr>
        <w:t>.</w:t>
      </w:r>
    </w:p>
    <w:p w14:paraId="52D0C214" w14:textId="79285D66" w:rsidR="00980725" w:rsidRDefault="00980725" w:rsidP="00CB7474">
      <w:pPr>
        <w:pStyle w:val="Akapitzlist"/>
        <w:numPr>
          <w:ilvl w:val="0"/>
          <w:numId w:val="48"/>
        </w:numPr>
        <w:spacing w:before="120" w:line="276" w:lineRule="auto"/>
        <w:ind w:left="426" w:right="-1" w:hanging="426"/>
        <w:contextualSpacing w:val="0"/>
        <w:rPr>
          <w:b/>
          <w:sz w:val="24"/>
          <w:szCs w:val="24"/>
        </w:rPr>
      </w:pPr>
      <w:r>
        <w:rPr>
          <w:b/>
          <w:sz w:val="24"/>
          <w:szCs w:val="24"/>
        </w:rPr>
        <w:t>Zasada niepodejmowania dyskryminujących aktów prawnych</w:t>
      </w:r>
      <w:r w:rsidR="00CB104C">
        <w:rPr>
          <w:b/>
          <w:sz w:val="24"/>
          <w:szCs w:val="24"/>
        </w:rPr>
        <w:t>.</w:t>
      </w:r>
    </w:p>
    <w:p w14:paraId="5ED22605" w14:textId="77777777" w:rsidR="00D51171" w:rsidRPr="00D51171" w:rsidRDefault="00D51171" w:rsidP="00CB7474">
      <w:pPr>
        <w:pStyle w:val="Akapitzlist"/>
        <w:spacing w:before="120" w:after="120" w:line="276" w:lineRule="auto"/>
        <w:ind w:left="425" w:right="-1"/>
        <w:contextualSpacing w:val="0"/>
        <w:rPr>
          <w:bCs/>
          <w:sz w:val="24"/>
          <w:szCs w:val="24"/>
        </w:rPr>
      </w:pPr>
      <w:r w:rsidRPr="00D51171">
        <w:rPr>
          <w:bCs/>
          <w:sz w:val="24"/>
          <w:szCs w:val="24"/>
        </w:rPr>
        <w:t>Jednym z przejawów pozytywnego wpływu projektu na tę zasadę jest niepodejmowanie dyskryminujących aktów prawnych, tj.:</w:t>
      </w:r>
    </w:p>
    <w:p w14:paraId="3F096495" w14:textId="162AC83E" w:rsidR="00D51171" w:rsidRPr="00D51171" w:rsidRDefault="00D51171" w:rsidP="00CB7474">
      <w:pPr>
        <w:pStyle w:val="Akapitzlist"/>
        <w:numPr>
          <w:ilvl w:val="0"/>
          <w:numId w:val="117"/>
        </w:numPr>
        <w:spacing w:before="120" w:after="120" w:line="276" w:lineRule="auto"/>
        <w:ind w:right="-1"/>
        <w:contextualSpacing w:val="0"/>
        <w:rPr>
          <w:bCs/>
          <w:sz w:val="24"/>
          <w:szCs w:val="24"/>
        </w:rPr>
      </w:pPr>
      <w:r w:rsidRPr="00D51171">
        <w:rPr>
          <w:bCs/>
          <w:sz w:val="24"/>
          <w:szCs w:val="24"/>
        </w:rPr>
        <w:t>Wnioskodawca będący jednostką samorządu terytorialnego oświadcza, że na jego terenie nie obowiązują dyskryminujące akty prawne;</w:t>
      </w:r>
    </w:p>
    <w:p w14:paraId="66648F01" w14:textId="7289870B" w:rsidR="00D51171" w:rsidRPr="00D51171" w:rsidRDefault="00D51171" w:rsidP="00CB7474">
      <w:pPr>
        <w:pStyle w:val="Akapitzlist"/>
        <w:numPr>
          <w:ilvl w:val="0"/>
          <w:numId w:val="117"/>
        </w:numPr>
        <w:spacing w:before="120" w:after="120" w:line="276" w:lineRule="auto"/>
        <w:ind w:right="-1"/>
        <w:contextualSpacing w:val="0"/>
        <w:rPr>
          <w:bCs/>
          <w:sz w:val="24"/>
          <w:szCs w:val="24"/>
        </w:rPr>
      </w:pPr>
      <w:r w:rsidRPr="00D51171">
        <w:rPr>
          <w:bCs/>
          <w:sz w:val="24"/>
          <w:szCs w:val="24"/>
        </w:rPr>
        <w:lastRenderedPageBreak/>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08260F83" w14:textId="3912C182" w:rsidR="00D51171" w:rsidRPr="00D51171" w:rsidRDefault="00D51171" w:rsidP="00CB7474">
      <w:pPr>
        <w:pStyle w:val="Akapitzlist"/>
        <w:spacing w:before="120" w:after="120" w:line="276" w:lineRule="auto"/>
        <w:ind w:left="425" w:right="-1"/>
        <w:contextualSpacing w:val="0"/>
        <w:rPr>
          <w:bCs/>
          <w:sz w:val="24"/>
          <w:szCs w:val="24"/>
        </w:rPr>
      </w:pPr>
      <w:r w:rsidRPr="00D51171">
        <w:rPr>
          <w:bCs/>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3F381231" w14:textId="7BA7AAF4" w:rsidR="00C9736B" w:rsidRPr="00C9736B" w:rsidRDefault="00C9736B" w:rsidP="00CB7474">
      <w:pPr>
        <w:pStyle w:val="Akapitzlist"/>
        <w:spacing w:before="120" w:after="120" w:line="276" w:lineRule="auto"/>
        <w:ind w:left="426" w:right="-1"/>
        <w:contextualSpacing w:val="0"/>
        <w:rPr>
          <w:b/>
          <w:bCs/>
          <w:sz w:val="24"/>
          <w:szCs w:val="24"/>
        </w:rPr>
      </w:pPr>
      <w:r w:rsidRPr="00C9736B">
        <w:rPr>
          <w:b/>
          <w:bCs/>
          <w:sz w:val="24"/>
          <w:szCs w:val="24"/>
        </w:rPr>
        <w:t xml:space="preserve">Uwaga! </w:t>
      </w:r>
      <w:r w:rsidRPr="00C9736B">
        <w:rPr>
          <w:bCs/>
          <w:sz w:val="24"/>
          <w:szCs w:val="24"/>
        </w:rPr>
        <w:t xml:space="preserve">Zgodnie z </w:t>
      </w:r>
      <w:r w:rsidRPr="003519D5">
        <w:rPr>
          <w:b/>
          <w:sz w:val="24"/>
          <w:szCs w:val="24"/>
        </w:rPr>
        <w:t>kryterium horyzontalnym nr 4</w:t>
      </w:r>
      <w:r w:rsidRPr="00C9736B">
        <w:rPr>
          <w:bCs/>
          <w:sz w:val="24"/>
          <w:szCs w:val="24"/>
        </w:rPr>
        <w:t xml:space="preserve"> w przypadku gdy wnioskodawcą/partnerem jest jednostka samorządu terytorialnego lub podmiot przez nią kontrolowany wymagane jest przedłożenie wraz z wnioskiem o dofinansowanie stosownego oświadczenia:</w:t>
      </w:r>
    </w:p>
    <w:p w14:paraId="651EA89B" w14:textId="77777777" w:rsidR="00C9736B" w:rsidRPr="00C9736B" w:rsidRDefault="00C9736B" w:rsidP="00CB7474">
      <w:pPr>
        <w:pStyle w:val="Akapitzlist"/>
        <w:numPr>
          <w:ilvl w:val="0"/>
          <w:numId w:val="118"/>
        </w:numPr>
        <w:spacing w:before="120" w:after="120" w:line="276" w:lineRule="auto"/>
        <w:ind w:left="1134" w:right="-1"/>
        <w:contextualSpacing w:val="0"/>
        <w:rPr>
          <w:bCs/>
          <w:sz w:val="24"/>
          <w:szCs w:val="24"/>
        </w:rPr>
      </w:pPr>
      <w:r w:rsidRPr="00C9736B">
        <w:rPr>
          <w:bCs/>
          <w:sz w:val="24"/>
          <w:szCs w:val="24"/>
        </w:rPr>
        <w:t>wnioskodawca będący jednostką samorządu terytorialnego oświadcza, że na jego terenie nie obowiązują dyskryminujące akty prawne;</w:t>
      </w:r>
    </w:p>
    <w:p w14:paraId="64373519" w14:textId="77777777" w:rsidR="00C9736B" w:rsidRPr="00C9736B" w:rsidRDefault="00C9736B" w:rsidP="00CB7474">
      <w:pPr>
        <w:pStyle w:val="Akapitzlist"/>
        <w:numPr>
          <w:ilvl w:val="0"/>
          <w:numId w:val="118"/>
        </w:numPr>
        <w:spacing w:before="120" w:after="120" w:line="276" w:lineRule="auto"/>
        <w:ind w:left="1134" w:right="-1"/>
        <w:contextualSpacing w:val="0"/>
        <w:rPr>
          <w:bCs/>
          <w:sz w:val="24"/>
          <w:szCs w:val="24"/>
        </w:rPr>
      </w:pPr>
      <w:r w:rsidRPr="00C9736B">
        <w:rPr>
          <w:bCs/>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63CEFB8D" w14:textId="491F420B" w:rsidR="00980725" w:rsidRPr="00D51171" w:rsidRDefault="00C9736B" w:rsidP="00CB7474">
      <w:pPr>
        <w:pStyle w:val="Akapitzlist"/>
        <w:spacing w:before="120" w:after="120" w:line="276" w:lineRule="auto"/>
        <w:ind w:left="426" w:right="-1"/>
        <w:contextualSpacing w:val="0"/>
        <w:rPr>
          <w:bCs/>
          <w:sz w:val="24"/>
          <w:szCs w:val="24"/>
        </w:rPr>
      </w:pPr>
      <w:r w:rsidRPr="00C9736B">
        <w:rPr>
          <w:bCs/>
          <w:sz w:val="24"/>
          <w:szCs w:val="24"/>
        </w:rPr>
        <w:t>W przeciwnym razie wsparcie w ramach polityki spójności nie może być udzielone.</w:t>
      </w:r>
    </w:p>
    <w:p w14:paraId="4F9B3DDB" w14:textId="357B35EE" w:rsidR="00591947" w:rsidRPr="00D51171" w:rsidRDefault="000302A9" w:rsidP="00CB7474">
      <w:pPr>
        <w:pStyle w:val="Akapitzlist"/>
        <w:numPr>
          <w:ilvl w:val="0"/>
          <w:numId w:val="48"/>
        </w:numPr>
        <w:spacing w:before="120" w:line="276" w:lineRule="auto"/>
        <w:ind w:left="426" w:right="-1" w:hanging="426"/>
        <w:contextualSpacing w:val="0"/>
        <w:rPr>
          <w:b/>
          <w:sz w:val="24"/>
          <w:szCs w:val="24"/>
        </w:rPr>
      </w:pPr>
      <w:r w:rsidRPr="00D51171">
        <w:rPr>
          <w:b/>
          <w:sz w:val="24"/>
          <w:szCs w:val="24"/>
        </w:rPr>
        <w:t>Zasada równości kobiet</w:t>
      </w:r>
      <w:r w:rsidR="0017579E" w:rsidRPr="00D51171">
        <w:rPr>
          <w:b/>
          <w:sz w:val="24"/>
          <w:szCs w:val="24"/>
        </w:rPr>
        <w:t xml:space="preserve"> i </w:t>
      </w:r>
      <w:r w:rsidRPr="00D51171">
        <w:rPr>
          <w:b/>
          <w:sz w:val="24"/>
          <w:szCs w:val="24"/>
        </w:rPr>
        <w:t>mężczyzn</w:t>
      </w:r>
      <w:r w:rsidR="00CF36AC" w:rsidRPr="00D51171">
        <w:rPr>
          <w:b/>
          <w:sz w:val="24"/>
          <w:szCs w:val="24"/>
        </w:rPr>
        <w:t>.</w:t>
      </w:r>
    </w:p>
    <w:p w14:paraId="338A48D4" w14:textId="77777777" w:rsidR="00D51171" w:rsidRPr="00D51171" w:rsidRDefault="00D51171" w:rsidP="00CB7474">
      <w:pPr>
        <w:spacing w:before="120" w:line="276" w:lineRule="auto"/>
        <w:ind w:left="426" w:right="-1"/>
        <w:rPr>
          <w:color w:val="000000" w:themeColor="text1"/>
          <w:sz w:val="24"/>
          <w:szCs w:val="24"/>
        </w:rPr>
      </w:pPr>
      <w:r w:rsidRPr="00D51171">
        <w:rPr>
          <w:color w:val="000000" w:themeColor="text1"/>
          <w:sz w:val="24"/>
          <w:szCs w:val="24"/>
        </w:rPr>
        <w:t>Spełnienie kryterium będzie oceniane na podstawie standardu minimum określonego w Załączniku Nr 1 do „Wytycznych dotyczących realizacji zasad równościowych w ramach funduszy unijnych na lata 2021-2027” .</w:t>
      </w:r>
    </w:p>
    <w:p w14:paraId="4262561D" w14:textId="77777777" w:rsidR="00D51171" w:rsidRDefault="00D51171" w:rsidP="00CB7474">
      <w:pPr>
        <w:spacing w:before="120" w:line="276" w:lineRule="auto"/>
        <w:ind w:left="426" w:right="-1"/>
        <w:rPr>
          <w:color w:val="000000" w:themeColor="text1"/>
          <w:sz w:val="24"/>
          <w:szCs w:val="24"/>
        </w:rPr>
      </w:pPr>
      <w:r w:rsidRPr="00D51171">
        <w:rPr>
          <w:color w:val="000000" w:themeColor="text1"/>
          <w:sz w:val="24"/>
          <w:szCs w:val="24"/>
        </w:rPr>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310E46C0" w14:textId="55ABC630" w:rsidR="00390092" w:rsidRPr="00CC2FB3" w:rsidRDefault="00390092" w:rsidP="00CB7474">
      <w:pPr>
        <w:spacing w:before="120" w:line="276" w:lineRule="auto"/>
        <w:ind w:left="426" w:right="-1"/>
        <w:rPr>
          <w:color w:val="000000" w:themeColor="text1"/>
          <w:sz w:val="24"/>
          <w:szCs w:val="24"/>
        </w:rPr>
      </w:pPr>
      <w:r w:rsidRPr="00CC2FB3">
        <w:rPr>
          <w:color w:val="000000" w:themeColor="text1"/>
          <w:sz w:val="24"/>
          <w:szCs w:val="24"/>
        </w:rPr>
        <w:t xml:space="preserve">Zgodność projektu z zasadą równości kobiet i mężczyzn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w:t>
      </w:r>
      <w:r w:rsidR="00D51171">
        <w:rPr>
          <w:color w:val="000000" w:themeColor="text1"/>
          <w:sz w:val="24"/>
          <w:szCs w:val="24"/>
        </w:rPr>
        <w:t>ramach</w:t>
      </w:r>
      <w:r w:rsidR="00D51171" w:rsidRPr="00CC2FB3">
        <w:rPr>
          <w:b/>
          <w:bCs/>
          <w:color w:val="000000" w:themeColor="text1"/>
          <w:sz w:val="24"/>
          <w:szCs w:val="24"/>
        </w:rPr>
        <w:t xml:space="preserve"> kryterium</w:t>
      </w:r>
      <w:r w:rsidRPr="00CC2FB3">
        <w:rPr>
          <w:b/>
          <w:bCs/>
          <w:color w:val="000000" w:themeColor="text1"/>
          <w:sz w:val="24"/>
          <w:szCs w:val="24"/>
        </w:rPr>
        <w:t xml:space="preserve">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5</w:t>
      </w:r>
      <w:r w:rsidRPr="00CC2FB3">
        <w:rPr>
          <w:color w:val="000000" w:themeColor="text1"/>
          <w:sz w:val="24"/>
          <w:szCs w:val="24"/>
        </w:rPr>
        <w:t>.</w:t>
      </w:r>
    </w:p>
    <w:p w14:paraId="6479DFA3" w14:textId="0EB56893" w:rsidR="00327441" w:rsidRPr="00CC2FB3" w:rsidRDefault="00FA0DEB" w:rsidP="00CB7474">
      <w:pPr>
        <w:pStyle w:val="Akapitzlist"/>
        <w:numPr>
          <w:ilvl w:val="0"/>
          <w:numId w:val="48"/>
        </w:numPr>
        <w:spacing w:before="120" w:line="276" w:lineRule="auto"/>
        <w:ind w:left="426" w:right="-1" w:hanging="426"/>
        <w:contextualSpacing w:val="0"/>
        <w:rPr>
          <w:b/>
          <w:color w:val="000000" w:themeColor="text1"/>
          <w:sz w:val="24"/>
          <w:szCs w:val="24"/>
        </w:rPr>
      </w:pPr>
      <w:r w:rsidRPr="00CC2FB3">
        <w:rPr>
          <w:b/>
          <w:color w:val="000000" w:themeColor="text1"/>
          <w:sz w:val="24"/>
          <w:szCs w:val="24"/>
        </w:rPr>
        <w:t>Zasada zrównoważonego rozwoju</w:t>
      </w:r>
      <w:r w:rsidR="00CF36AC" w:rsidRPr="00CC2FB3">
        <w:rPr>
          <w:b/>
          <w:color w:val="000000" w:themeColor="text1"/>
          <w:sz w:val="24"/>
          <w:szCs w:val="24"/>
        </w:rPr>
        <w:t>.</w:t>
      </w:r>
    </w:p>
    <w:p w14:paraId="5CEB3419" w14:textId="77777777" w:rsidR="00AA03F8" w:rsidRDefault="00D51171" w:rsidP="00CB7474">
      <w:pPr>
        <w:pStyle w:val="Akapitzlist"/>
        <w:spacing w:before="120" w:line="276" w:lineRule="auto"/>
        <w:ind w:left="425" w:right="-1"/>
        <w:contextualSpacing w:val="0"/>
        <w:rPr>
          <w:color w:val="000000" w:themeColor="text1"/>
          <w:sz w:val="24"/>
          <w:szCs w:val="24"/>
        </w:rPr>
      </w:pPr>
      <w:r w:rsidRPr="00D51171">
        <w:rPr>
          <w:color w:val="000000" w:themeColor="text1"/>
          <w:sz w:val="24"/>
          <w:szCs w:val="24"/>
        </w:rPr>
        <w:t>Ocenie podlegać będzie zgodność projektu z zasadą zrównoważonego rozwoju, tj. poszanowania środowiska, postępu społecznego i wzrostu gospodarczego. Kryterium zostanie zweryfikowane na podstawie zapisów we wniosku</w:t>
      </w:r>
      <w:r w:rsidR="00AA03F8">
        <w:rPr>
          <w:color w:val="000000" w:themeColor="text1"/>
          <w:sz w:val="24"/>
          <w:szCs w:val="24"/>
        </w:rPr>
        <w:t xml:space="preserve"> </w:t>
      </w:r>
      <w:r w:rsidRPr="00D51171">
        <w:rPr>
          <w:color w:val="000000" w:themeColor="text1"/>
          <w:sz w:val="24"/>
          <w:szCs w:val="24"/>
        </w:rPr>
        <w:t>o</w:t>
      </w:r>
      <w:r w:rsidR="00AA03F8">
        <w:rPr>
          <w:color w:val="000000" w:themeColor="text1"/>
          <w:sz w:val="24"/>
          <w:szCs w:val="24"/>
        </w:rPr>
        <w:t> </w:t>
      </w:r>
      <w:r w:rsidRPr="00D51171">
        <w:rPr>
          <w:color w:val="000000" w:themeColor="text1"/>
          <w:sz w:val="24"/>
          <w:szCs w:val="24"/>
        </w:rPr>
        <w:t>dofinansowanie projektu.</w:t>
      </w:r>
      <w:r w:rsidR="00AA03F8">
        <w:rPr>
          <w:color w:val="000000" w:themeColor="text1"/>
          <w:sz w:val="24"/>
          <w:szCs w:val="24"/>
        </w:rPr>
        <w:t xml:space="preserve"> </w:t>
      </w:r>
    </w:p>
    <w:p w14:paraId="56C84857" w14:textId="35E9944E" w:rsidR="00D51171" w:rsidRDefault="00390092" w:rsidP="00CB7474">
      <w:pPr>
        <w:pStyle w:val="Akapitzlist"/>
        <w:spacing w:before="120" w:line="276" w:lineRule="auto"/>
        <w:ind w:left="425" w:right="-1"/>
        <w:contextualSpacing w:val="0"/>
        <w:rPr>
          <w:color w:val="000000" w:themeColor="text1"/>
          <w:sz w:val="24"/>
          <w:szCs w:val="24"/>
        </w:rPr>
      </w:pPr>
      <w:r w:rsidRPr="00CC2FB3">
        <w:rPr>
          <w:color w:val="000000" w:themeColor="text1"/>
          <w:sz w:val="24"/>
          <w:szCs w:val="24"/>
        </w:rPr>
        <w:t xml:space="preserve">Zgodność projektu z zasadą zrównoważonego rozwoju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ramach</w:t>
      </w:r>
      <w:r w:rsidR="00971613" w:rsidRPr="00CC2FB3">
        <w:rPr>
          <w:color w:val="000000" w:themeColor="text1"/>
          <w:sz w:val="24"/>
          <w:szCs w:val="24"/>
        </w:rPr>
        <w:t> </w:t>
      </w:r>
      <w:r w:rsidRPr="00CC2FB3">
        <w:rPr>
          <w:b/>
          <w:bCs/>
          <w:color w:val="000000" w:themeColor="text1"/>
          <w:sz w:val="24"/>
          <w:szCs w:val="24"/>
        </w:rPr>
        <w:t xml:space="preserve">kryterium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6</w:t>
      </w:r>
      <w:r w:rsidRPr="00CC2FB3">
        <w:rPr>
          <w:color w:val="000000" w:themeColor="text1"/>
          <w:sz w:val="24"/>
          <w:szCs w:val="24"/>
        </w:rPr>
        <w:t>.</w:t>
      </w:r>
    </w:p>
    <w:p w14:paraId="5755BB7E" w14:textId="77777777" w:rsidR="004F3F04" w:rsidRPr="008424A0" w:rsidRDefault="004F3F04" w:rsidP="00CB7474">
      <w:pPr>
        <w:pStyle w:val="Akapitzlist"/>
        <w:spacing w:before="120" w:line="276" w:lineRule="auto"/>
        <w:ind w:left="425" w:right="-1"/>
        <w:contextualSpacing w:val="0"/>
        <w:rPr>
          <w:color w:val="000000" w:themeColor="text1"/>
          <w:sz w:val="24"/>
          <w:szCs w:val="24"/>
        </w:rPr>
      </w:pPr>
    </w:p>
    <w:p w14:paraId="0CD8421A" w14:textId="5C079312" w:rsidR="00904AB6" w:rsidRPr="00F02B47" w:rsidRDefault="00EC7A82" w:rsidP="00CB7474">
      <w:pPr>
        <w:pStyle w:val="Akapitzlist"/>
        <w:numPr>
          <w:ilvl w:val="0"/>
          <w:numId w:val="48"/>
        </w:numPr>
        <w:spacing w:before="120" w:after="120" w:line="276" w:lineRule="auto"/>
        <w:ind w:left="425" w:right="-1" w:hanging="426"/>
        <w:contextualSpacing w:val="0"/>
        <w:rPr>
          <w:b/>
          <w:color w:val="000000" w:themeColor="text1"/>
          <w:sz w:val="24"/>
          <w:szCs w:val="24"/>
        </w:rPr>
      </w:pPr>
      <w:r w:rsidRPr="00F02B47">
        <w:rPr>
          <w:b/>
          <w:color w:val="000000" w:themeColor="text1"/>
          <w:sz w:val="24"/>
          <w:szCs w:val="24"/>
        </w:rPr>
        <w:lastRenderedPageBreak/>
        <w:t>Biuro projektu w województwie podlaskim</w:t>
      </w:r>
    </w:p>
    <w:p w14:paraId="3B2E4904" w14:textId="48B4575D" w:rsidR="00EC7A82" w:rsidRPr="008424A0" w:rsidRDefault="00EC7A82" w:rsidP="00CB7474">
      <w:pPr>
        <w:pStyle w:val="Akapitzlist"/>
        <w:spacing w:before="120" w:after="120" w:line="276" w:lineRule="auto"/>
        <w:ind w:left="425" w:right="-1"/>
        <w:contextualSpacing w:val="0"/>
        <w:rPr>
          <w:bCs/>
          <w:color w:val="000000" w:themeColor="text1"/>
          <w:sz w:val="24"/>
          <w:szCs w:val="24"/>
        </w:rPr>
      </w:pPr>
      <w:r w:rsidRPr="008424A0">
        <w:rPr>
          <w:bCs/>
          <w:color w:val="000000" w:themeColor="text1"/>
          <w:sz w:val="24"/>
          <w:szCs w:val="24"/>
        </w:rPr>
        <w:t>Beneficjent w okresie realizacji zobowiązany jest prowadzić biuro projektu na terenie województwa podlaskiego, co oznacza możliwość udostępnienia pełnej dokumentacji wdrażanego projektu oraz zapewnienia uczestnikom projektu możliwości osobistego kontaktu z kadrą projektu.</w:t>
      </w:r>
    </w:p>
    <w:p w14:paraId="08D60096" w14:textId="2556BE5C" w:rsidR="00EC7A82" w:rsidRPr="008424A0" w:rsidRDefault="00EC7A82" w:rsidP="00CB7474">
      <w:pPr>
        <w:pStyle w:val="Akapitzlist"/>
        <w:spacing w:before="120" w:after="120" w:line="276" w:lineRule="auto"/>
        <w:ind w:left="425" w:right="-1"/>
        <w:contextualSpacing w:val="0"/>
        <w:rPr>
          <w:bCs/>
          <w:color w:val="000000" w:themeColor="text1"/>
          <w:sz w:val="24"/>
          <w:szCs w:val="24"/>
        </w:rPr>
      </w:pPr>
      <w:r w:rsidRPr="008424A0">
        <w:rPr>
          <w:bCs/>
          <w:color w:val="000000" w:themeColor="text1"/>
          <w:sz w:val="24"/>
          <w:szCs w:val="24"/>
        </w:rPr>
        <w:t>W przypadku</w:t>
      </w:r>
      <w:r w:rsidR="00CB104C">
        <w:rPr>
          <w:bCs/>
          <w:color w:val="000000" w:themeColor="text1"/>
          <w:sz w:val="24"/>
          <w:szCs w:val="24"/>
        </w:rPr>
        <w:t>,</w:t>
      </w:r>
      <w:r w:rsidRPr="008424A0">
        <w:rPr>
          <w:bCs/>
          <w:color w:val="000000" w:themeColor="text1"/>
          <w:sz w:val="24"/>
          <w:szCs w:val="24"/>
        </w:rPr>
        <w:t xml:space="preserve"> gdy Wnioskodawca posiada siedzibę, filię, delegaturę, oddział czy inną prawnie dozwoloną formę organizacyjną działalności podmiotu na terenie woj. podlaskiego jest to jednoznaczne, że prowadzi biuro projektu na terenie województwa podlaskiego.</w:t>
      </w:r>
    </w:p>
    <w:p w14:paraId="6029050E" w14:textId="5777B14E" w:rsidR="00EC7A82" w:rsidRPr="008424A0" w:rsidRDefault="00EC7A82" w:rsidP="00CB7474">
      <w:pPr>
        <w:pStyle w:val="Akapitzlist"/>
        <w:spacing w:before="120" w:after="120" w:line="276" w:lineRule="auto"/>
        <w:ind w:left="425" w:right="-1"/>
        <w:contextualSpacing w:val="0"/>
        <w:rPr>
          <w:bCs/>
          <w:color w:val="000000" w:themeColor="text1"/>
          <w:sz w:val="24"/>
          <w:szCs w:val="24"/>
        </w:rPr>
      </w:pPr>
      <w:r w:rsidRPr="008424A0">
        <w:rPr>
          <w:bCs/>
          <w:color w:val="000000" w:themeColor="text1"/>
          <w:sz w:val="24"/>
          <w:szCs w:val="24"/>
        </w:rPr>
        <w:t>W przypadku siedziby Wnioskodawcy/organizacji biura projektu w formie tzw. wirtualnego biura, kryterium nie będzie spełnione. Za wirtualne biuro będzie uważana usługa polegająca na outsourcingu obsługi biurowej bez konieczności fizycznej obecności podmiotu w danym miejscu.</w:t>
      </w:r>
    </w:p>
    <w:p w14:paraId="20B3D682" w14:textId="0948FE36" w:rsidR="00EC7A82" w:rsidRDefault="00F02B47" w:rsidP="00CB7474">
      <w:pPr>
        <w:pStyle w:val="Akapitzlist"/>
        <w:spacing w:before="120" w:after="120" w:line="276" w:lineRule="auto"/>
        <w:ind w:left="425" w:right="-1"/>
        <w:contextualSpacing w:val="0"/>
        <w:rPr>
          <w:bCs/>
          <w:color w:val="000000" w:themeColor="text1"/>
          <w:sz w:val="24"/>
          <w:szCs w:val="24"/>
        </w:rPr>
      </w:pPr>
      <w:r w:rsidRPr="008424A0">
        <w:rPr>
          <w:b/>
          <w:color w:val="000000" w:themeColor="text1"/>
          <w:sz w:val="24"/>
          <w:szCs w:val="24"/>
        </w:rPr>
        <w:t>Uwaga!</w:t>
      </w:r>
      <w:r>
        <w:rPr>
          <w:bCs/>
          <w:color w:val="000000" w:themeColor="text1"/>
          <w:sz w:val="24"/>
          <w:szCs w:val="24"/>
        </w:rPr>
        <w:t xml:space="preserve"> </w:t>
      </w:r>
      <w:r w:rsidR="00EC7A82" w:rsidRPr="008424A0">
        <w:rPr>
          <w:bCs/>
          <w:color w:val="000000" w:themeColor="text1"/>
          <w:sz w:val="24"/>
          <w:szCs w:val="24"/>
        </w:rPr>
        <w:t>W przypadku braku siedziby lub innej prawnie dozwolonej formy organizacyjnej na terenie województwa podlaskiego, wnioskodawca jest zobowiązany wpisać w treści wniosku informacje, że będzie prowadził biuro projektu na terenie województwa podlaskiego.</w:t>
      </w:r>
    </w:p>
    <w:p w14:paraId="6F0F85A7" w14:textId="2A8150E8" w:rsidR="00F02B47" w:rsidRPr="00CC2FB3" w:rsidRDefault="00F02B47" w:rsidP="00CB7474">
      <w:pPr>
        <w:spacing w:before="120" w:line="276" w:lineRule="auto"/>
        <w:ind w:left="426" w:right="-1"/>
        <w:rPr>
          <w:color w:val="000000" w:themeColor="text1"/>
          <w:sz w:val="24"/>
          <w:szCs w:val="24"/>
        </w:rPr>
      </w:pPr>
      <w:r>
        <w:rPr>
          <w:color w:val="000000" w:themeColor="text1"/>
          <w:sz w:val="24"/>
          <w:szCs w:val="24"/>
        </w:rPr>
        <w:t>Prowadzenie biura w województwie podlaskim</w:t>
      </w:r>
      <w:r w:rsidRPr="00CC2FB3">
        <w:rPr>
          <w:color w:val="000000" w:themeColor="text1"/>
          <w:sz w:val="24"/>
          <w:szCs w:val="24"/>
        </w:rPr>
        <w:t xml:space="preserve"> </w:t>
      </w:r>
      <w:r>
        <w:rPr>
          <w:color w:val="000000" w:themeColor="text1"/>
          <w:sz w:val="24"/>
          <w:szCs w:val="24"/>
        </w:rPr>
        <w:t xml:space="preserve">zweryfikowane zostanie </w:t>
      </w:r>
      <w:r w:rsidRPr="00CC2FB3">
        <w:rPr>
          <w:color w:val="000000" w:themeColor="text1"/>
          <w:sz w:val="24"/>
          <w:szCs w:val="24"/>
        </w:rPr>
        <w:t>w</w:t>
      </w:r>
      <w:r>
        <w:rPr>
          <w:color w:val="000000" w:themeColor="text1"/>
          <w:sz w:val="24"/>
          <w:szCs w:val="24"/>
        </w:rPr>
        <w:t> ramach</w:t>
      </w:r>
      <w:r w:rsidRPr="00CC2FB3">
        <w:rPr>
          <w:b/>
          <w:bCs/>
          <w:color w:val="000000" w:themeColor="text1"/>
          <w:sz w:val="24"/>
          <w:szCs w:val="24"/>
        </w:rPr>
        <w:t xml:space="preserve"> kryterium horyzontaln</w:t>
      </w:r>
      <w:r>
        <w:rPr>
          <w:b/>
          <w:bCs/>
          <w:color w:val="000000" w:themeColor="text1"/>
          <w:sz w:val="24"/>
          <w:szCs w:val="24"/>
        </w:rPr>
        <w:t>ego</w:t>
      </w:r>
      <w:r w:rsidRPr="00CC2FB3">
        <w:rPr>
          <w:b/>
          <w:bCs/>
          <w:color w:val="000000" w:themeColor="text1"/>
          <w:sz w:val="24"/>
          <w:szCs w:val="24"/>
        </w:rPr>
        <w:t xml:space="preserve"> </w:t>
      </w:r>
      <w:r w:rsidRPr="00CB104C">
        <w:rPr>
          <w:b/>
          <w:bCs/>
          <w:color w:val="000000" w:themeColor="text1"/>
          <w:sz w:val="24"/>
          <w:szCs w:val="24"/>
        </w:rPr>
        <w:t xml:space="preserve">nr </w:t>
      </w:r>
      <w:r w:rsidR="00CB104C">
        <w:rPr>
          <w:b/>
          <w:bCs/>
          <w:color w:val="000000" w:themeColor="text1"/>
          <w:sz w:val="24"/>
          <w:szCs w:val="24"/>
        </w:rPr>
        <w:t>7</w:t>
      </w:r>
      <w:r w:rsidRPr="00CC2FB3">
        <w:rPr>
          <w:color w:val="000000" w:themeColor="text1"/>
          <w:sz w:val="24"/>
          <w:szCs w:val="24"/>
        </w:rPr>
        <w:t>.</w:t>
      </w:r>
    </w:p>
    <w:p w14:paraId="6FB81579" w14:textId="4327A043" w:rsidR="00F02B47" w:rsidRDefault="00F02B47" w:rsidP="00CB7474">
      <w:pPr>
        <w:pStyle w:val="Akapitzlist"/>
        <w:numPr>
          <w:ilvl w:val="0"/>
          <w:numId w:val="48"/>
        </w:numPr>
        <w:spacing w:before="120" w:line="276" w:lineRule="auto"/>
        <w:ind w:left="426" w:right="-1" w:hanging="426"/>
        <w:contextualSpacing w:val="0"/>
        <w:rPr>
          <w:b/>
          <w:color w:val="000000" w:themeColor="text1"/>
          <w:sz w:val="24"/>
          <w:szCs w:val="24"/>
        </w:rPr>
      </w:pPr>
      <w:r>
        <w:rPr>
          <w:b/>
          <w:color w:val="000000" w:themeColor="text1"/>
          <w:sz w:val="24"/>
          <w:szCs w:val="24"/>
        </w:rPr>
        <w:t>Zgodność z prawodawstwem krajowym i unijnym</w:t>
      </w:r>
    </w:p>
    <w:p w14:paraId="0A6C5D74" w14:textId="2CD21FFF" w:rsidR="008424A0" w:rsidRDefault="008424A0" w:rsidP="00CB7474">
      <w:pPr>
        <w:pStyle w:val="Akapitzlist"/>
        <w:spacing w:before="120" w:line="276" w:lineRule="auto"/>
        <w:ind w:left="284" w:right="-1"/>
        <w:contextualSpacing w:val="0"/>
        <w:rPr>
          <w:bCs/>
          <w:color w:val="000000" w:themeColor="text1"/>
          <w:sz w:val="24"/>
          <w:szCs w:val="24"/>
        </w:rPr>
      </w:pPr>
      <w:r>
        <w:rPr>
          <w:bCs/>
          <w:color w:val="000000" w:themeColor="text1"/>
          <w:sz w:val="24"/>
          <w:szCs w:val="24"/>
        </w:rPr>
        <w:t xml:space="preserve">Ocenie podlegać będzie czy w </w:t>
      </w:r>
      <w:r w:rsidRPr="008424A0">
        <w:rPr>
          <w:bCs/>
          <w:color w:val="000000" w:themeColor="text1"/>
          <w:sz w:val="24"/>
          <w:szCs w:val="24"/>
        </w:rPr>
        <w:t>trakcie oceny nie stwierdzono niezgodności z</w:t>
      </w:r>
      <w:r>
        <w:rPr>
          <w:bCs/>
          <w:color w:val="000000" w:themeColor="text1"/>
          <w:sz w:val="24"/>
          <w:szCs w:val="24"/>
        </w:rPr>
        <w:t> </w:t>
      </w:r>
      <w:r w:rsidRPr="008424A0">
        <w:rPr>
          <w:bCs/>
          <w:color w:val="000000" w:themeColor="text1"/>
          <w:sz w:val="24"/>
          <w:szCs w:val="24"/>
        </w:rPr>
        <w:t>prawodawstwem krajowym i unijnym wskazanym w podstawach prawnych Regulaminu wyboru projektów.</w:t>
      </w:r>
    </w:p>
    <w:p w14:paraId="2266A272" w14:textId="0A0C06C5" w:rsidR="00F02B47" w:rsidRDefault="00F02B47" w:rsidP="00CB7474">
      <w:pPr>
        <w:pStyle w:val="Akapitzlist"/>
        <w:spacing w:before="120" w:line="276" w:lineRule="auto"/>
        <w:ind w:left="284" w:right="-1"/>
        <w:contextualSpacing w:val="0"/>
        <w:rPr>
          <w:bCs/>
          <w:color w:val="000000" w:themeColor="text1"/>
          <w:sz w:val="24"/>
          <w:szCs w:val="24"/>
        </w:rPr>
      </w:pPr>
      <w:r w:rsidRPr="00F02B47">
        <w:rPr>
          <w:bCs/>
          <w:color w:val="000000" w:themeColor="text1"/>
          <w:sz w:val="24"/>
          <w:szCs w:val="24"/>
        </w:rPr>
        <w:t>Kryterium dotyczy również przypadku, gdy projekt rozpoczął się przed złożeniem wniosku o dofinansowanie. W takiej sytuacji działania zrealizowane przed podpisaniem umowy o dofinansowanie projektu, również muszą być zgodne prawodawstwem krajowym i unijnym.</w:t>
      </w:r>
    </w:p>
    <w:p w14:paraId="1259D538" w14:textId="40D5EF53" w:rsidR="008424A0" w:rsidRPr="008424A0" w:rsidRDefault="008424A0" w:rsidP="00CB7474">
      <w:pPr>
        <w:pStyle w:val="Akapitzlist"/>
        <w:spacing w:before="120" w:after="120" w:line="276" w:lineRule="auto"/>
        <w:ind w:left="284" w:right="-1"/>
        <w:contextualSpacing w:val="0"/>
        <w:rPr>
          <w:bCs/>
          <w:color w:val="000000" w:themeColor="text1"/>
          <w:sz w:val="24"/>
          <w:szCs w:val="24"/>
        </w:rPr>
      </w:pPr>
      <w:r>
        <w:rPr>
          <w:bCs/>
          <w:color w:val="000000" w:themeColor="text1"/>
          <w:sz w:val="24"/>
          <w:szCs w:val="24"/>
        </w:rPr>
        <w:t>Zgodność projektu z prawodawstwem krajowym i unijnym</w:t>
      </w:r>
      <w:r w:rsidRPr="008424A0">
        <w:rPr>
          <w:bCs/>
          <w:color w:val="000000" w:themeColor="text1"/>
          <w:sz w:val="24"/>
          <w:szCs w:val="24"/>
        </w:rPr>
        <w:t xml:space="preserve"> zweryfikowan</w:t>
      </w:r>
      <w:r>
        <w:rPr>
          <w:bCs/>
          <w:color w:val="000000" w:themeColor="text1"/>
          <w:sz w:val="24"/>
          <w:szCs w:val="24"/>
        </w:rPr>
        <w:t>a</w:t>
      </w:r>
      <w:r w:rsidRPr="008424A0">
        <w:rPr>
          <w:bCs/>
          <w:color w:val="000000" w:themeColor="text1"/>
          <w:sz w:val="24"/>
          <w:szCs w:val="24"/>
        </w:rPr>
        <w:t xml:space="preserve"> zostanie w ramach</w:t>
      </w:r>
      <w:r w:rsidRPr="008424A0">
        <w:rPr>
          <w:b/>
          <w:bCs/>
          <w:color w:val="000000" w:themeColor="text1"/>
          <w:sz w:val="24"/>
          <w:szCs w:val="24"/>
        </w:rPr>
        <w:t xml:space="preserve"> kryterium horyzontalnego nr </w:t>
      </w:r>
      <w:r w:rsidR="00CB104C">
        <w:rPr>
          <w:b/>
          <w:bCs/>
          <w:color w:val="000000" w:themeColor="text1"/>
          <w:sz w:val="24"/>
          <w:szCs w:val="24"/>
        </w:rPr>
        <w:t>8</w:t>
      </w:r>
      <w:r w:rsidRPr="008424A0">
        <w:rPr>
          <w:bCs/>
          <w:color w:val="000000" w:themeColor="text1"/>
          <w:sz w:val="24"/>
          <w:szCs w:val="24"/>
        </w:rPr>
        <w:t>.</w:t>
      </w:r>
    </w:p>
    <w:p w14:paraId="09A92631" w14:textId="77777777" w:rsidR="00DB0EB4" w:rsidRPr="00211FC2" w:rsidRDefault="00DB0EB4" w:rsidP="00CB7474">
      <w:pPr>
        <w:pStyle w:val="Nagwek2"/>
        <w:ind w:left="426" w:right="-1" w:hanging="426"/>
      </w:pPr>
      <w:bookmarkStart w:id="37" w:name="_Toc179365361"/>
      <w:r w:rsidRPr="00211FC2">
        <w:t>Wymagania czasowe dotyczące projektu</w:t>
      </w:r>
      <w:bookmarkEnd w:id="37"/>
    </w:p>
    <w:p w14:paraId="6A86C6E1" w14:textId="3E4C715B" w:rsidR="005F013A" w:rsidRPr="00211FC2" w:rsidRDefault="0005324B" w:rsidP="00CB7474">
      <w:pPr>
        <w:pStyle w:val="Akapitzlist"/>
        <w:numPr>
          <w:ilvl w:val="0"/>
          <w:numId w:val="22"/>
        </w:numPr>
        <w:spacing w:after="120" w:line="276" w:lineRule="auto"/>
        <w:ind w:left="426" w:right="-1"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w:t>
      </w:r>
    </w:p>
    <w:p w14:paraId="32568DE4" w14:textId="77777777" w:rsidR="007C72F4" w:rsidRPr="007C72F4" w:rsidRDefault="0005324B" w:rsidP="00CB7474">
      <w:pPr>
        <w:pStyle w:val="Akapitzlist"/>
        <w:numPr>
          <w:ilvl w:val="0"/>
          <w:numId w:val="22"/>
        </w:numPr>
        <w:spacing w:after="120" w:line="276" w:lineRule="auto"/>
        <w:ind w:left="426" w:right="-1" w:hanging="426"/>
        <w:contextualSpacing w:val="0"/>
        <w:rPr>
          <w:bCs/>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2F38D52B" w:rsidR="00C51E4E" w:rsidRPr="007C72F4" w:rsidRDefault="003C0BE2" w:rsidP="00CB7474">
      <w:pPr>
        <w:pStyle w:val="Akapitzlist"/>
        <w:numPr>
          <w:ilvl w:val="0"/>
          <w:numId w:val="22"/>
        </w:numPr>
        <w:spacing w:after="120" w:line="276" w:lineRule="auto"/>
        <w:ind w:left="426" w:right="-1" w:hanging="426"/>
        <w:contextualSpacing w:val="0"/>
        <w:rPr>
          <w:bCs/>
          <w:color w:val="000000" w:themeColor="text1"/>
          <w:sz w:val="24"/>
          <w:szCs w:val="24"/>
        </w:rPr>
      </w:pPr>
      <w:r w:rsidRPr="007C72F4">
        <w:rPr>
          <w:color w:val="000000" w:themeColor="text1"/>
          <w:sz w:val="24"/>
          <w:szCs w:val="24"/>
        </w:rPr>
        <w:t>O</w:t>
      </w:r>
      <w:r w:rsidR="0005324B" w:rsidRPr="007C72F4">
        <w:rPr>
          <w:color w:val="000000" w:themeColor="text1"/>
          <w:sz w:val="24"/>
          <w:szCs w:val="24"/>
        </w:rPr>
        <w:t xml:space="preserve">kres kwalifikowalności wydatków w ramach projektu może przypadać na okres przed podpisaniem umowy o dofinansowanie. </w:t>
      </w:r>
      <w:r w:rsidR="00C51E4E" w:rsidRPr="007C72F4">
        <w:rPr>
          <w:color w:val="000000" w:themeColor="text1"/>
          <w:sz w:val="24"/>
          <w:szCs w:val="24"/>
        </w:rPr>
        <w:t xml:space="preserve">Warunkiem uznania wydatków poniesionych przed podpisaniem umowy o dofinansowanie za kwalifikowalne jest </w:t>
      </w:r>
      <w:r w:rsidR="00C51E4E" w:rsidRPr="007C72F4">
        <w:rPr>
          <w:color w:val="000000" w:themeColor="text1"/>
          <w:sz w:val="24"/>
          <w:szCs w:val="24"/>
        </w:rPr>
        <w:lastRenderedPageBreak/>
        <w:t>ich zgodność z Wytycznymi kwalifikowalności oraz umową o dofinansowanie projektu.</w:t>
      </w:r>
    </w:p>
    <w:p w14:paraId="77345A98" w14:textId="77777777" w:rsidR="005F013A" w:rsidRDefault="007A679C" w:rsidP="00CB7474">
      <w:pPr>
        <w:pStyle w:val="Akapitzlist"/>
        <w:spacing w:after="120" w:line="276" w:lineRule="auto"/>
        <w:ind w:left="426" w:right="-1"/>
        <w:contextualSpacing w:val="0"/>
        <w:rPr>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w:t>
      </w:r>
      <w:r w:rsidR="0005324B" w:rsidRPr="00661BA1">
        <w:rPr>
          <w:sz w:val="24"/>
          <w:szCs w:val="24"/>
        </w:rPr>
        <w:t>okres przed podpisaniem umowy o dofinansowanie, jednak nie może dotyczyć okresu przed dniem złożenia wniosku.</w:t>
      </w:r>
    </w:p>
    <w:p w14:paraId="1A641247" w14:textId="1FAF1FA5" w:rsidR="00CB104C" w:rsidRDefault="00CB104C" w:rsidP="00CB7474">
      <w:pPr>
        <w:pStyle w:val="Akapitzlist"/>
        <w:spacing w:after="120" w:line="276" w:lineRule="auto"/>
        <w:ind w:left="426" w:right="-1"/>
        <w:contextualSpacing w:val="0"/>
        <w:rPr>
          <w:sz w:val="24"/>
          <w:szCs w:val="24"/>
        </w:rPr>
      </w:pPr>
      <w:r w:rsidRPr="007C72F4">
        <w:rPr>
          <w:bCs/>
          <w:color w:val="000000" w:themeColor="text1"/>
          <w:sz w:val="24"/>
          <w:szCs w:val="24"/>
        </w:rPr>
        <w:t>Końcowa data kwalifikowalności wydatków jest określona w umowie o dofinansowanie i nie może być późniejsza niż 31 grudnia 2029r.</w:t>
      </w:r>
    </w:p>
    <w:p w14:paraId="7CE691F7" w14:textId="5F5F3A6B" w:rsidR="005F013A" w:rsidRPr="00211FC2" w:rsidRDefault="0005324B" w:rsidP="00CB7474">
      <w:pPr>
        <w:pStyle w:val="Akapitzlist"/>
        <w:numPr>
          <w:ilvl w:val="0"/>
          <w:numId w:val="58"/>
        </w:numPr>
        <w:spacing w:after="120" w:line="276" w:lineRule="auto"/>
        <w:ind w:left="426" w:right="-1" w:hanging="426"/>
        <w:contextualSpacing w:val="0"/>
        <w:rPr>
          <w:sz w:val="24"/>
          <w:szCs w:val="24"/>
        </w:rPr>
      </w:pPr>
      <w:r w:rsidRPr="00211FC2">
        <w:rPr>
          <w:color w:val="000000" w:themeColor="text1"/>
          <w:sz w:val="24"/>
          <w:szCs w:val="24"/>
        </w:rPr>
        <w:t xml:space="preserve">Wnioskujący o dofinansowanie określa datę rozpoczęcia i zakończenia realizacji projektu, mając na uwadze, </w:t>
      </w:r>
      <w:r w:rsidR="00FD401F">
        <w:rPr>
          <w:color w:val="000000" w:themeColor="text1"/>
          <w:sz w:val="24"/>
          <w:szCs w:val="24"/>
        </w:rPr>
        <w:t>że</w:t>
      </w:r>
      <w:r w:rsidR="00FD401F" w:rsidRPr="00211FC2">
        <w:rPr>
          <w:color w:val="000000" w:themeColor="text1"/>
          <w:sz w:val="24"/>
          <w:szCs w:val="24"/>
        </w:rPr>
        <w:t xml:space="preserve"> </w:t>
      </w:r>
      <w:r w:rsidRPr="00211FC2">
        <w:rPr>
          <w:color w:val="000000" w:themeColor="text1"/>
          <w:sz w:val="24"/>
          <w:szCs w:val="24"/>
        </w:rPr>
        <w:t>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CB7474">
      <w:pPr>
        <w:pStyle w:val="Akapitzlist"/>
        <w:numPr>
          <w:ilvl w:val="0"/>
          <w:numId w:val="58"/>
        </w:numPr>
        <w:spacing w:after="120" w:line="276" w:lineRule="auto"/>
        <w:ind w:left="426" w:right="-1"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CB7474">
      <w:pPr>
        <w:pStyle w:val="Akapitzlist"/>
        <w:numPr>
          <w:ilvl w:val="0"/>
          <w:numId w:val="58"/>
        </w:numPr>
        <w:spacing w:after="120" w:line="276" w:lineRule="auto"/>
        <w:ind w:left="426" w:right="-1"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3FE926CD" w14:textId="77777777" w:rsidR="005F013A" w:rsidRPr="00211FC2" w:rsidRDefault="0005324B" w:rsidP="00CB7474">
      <w:pPr>
        <w:pStyle w:val="Akapitzlist"/>
        <w:numPr>
          <w:ilvl w:val="0"/>
          <w:numId w:val="59"/>
        </w:numPr>
        <w:spacing w:after="120" w:line="276" w:lineRule="auto"/>
        <w:ind w:left="426" w:right="-1"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35A985AA" w14:textId="3D9E34DE" w:rsidR="0005324B" w:rsidRPr="00211FC2" w:rsidRDefault="0005324B" w:rsidP="00CB7474">
      <w:pPr>
        <w:pStyle w:val="Akapitzlist"/>
        <w:numPr>
          <w:ilvl w:val="0"/>
          <w:numId w:val="59"/>
        </w:numPr>
        <w:spacing w:after="120" w:line="276" w:lineRule="auto"/>
        <w:ind w:left="426" w:right="-1"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5B69CE">
        <w:rPr>
          <w:color w:val="000000" w:themeColor="text1"/>
          <w:sz w:val="24"/>
          <w:szCs w:val="24"/>
        </w:rPr>
        <w:t>W</w:t>
      </w:r>
      <w:r w:rsidR="005B69CE" w:rsidRPr="00211FC2">
        <w:rPr>
          <w:color w:val="000000" w:themeColor="text1"/>
          <w:sz w:val="24"/>
          <w:szCs w:val="24"/>
        </w:rPr>
        <w:t xml:space="preserve">ytycznych </w:t>
      </w:r>
      <w:r w:rsidRPr="00211FC2">
        <w:rPr>
          <w:color w:val="000000" w:themeColor="text1"/>
          <w:sz w:val="24"/>
          <w:szCs w:val="24"/>
        </w:rPr>
        <w:t>kwalifikowalności.</w:t>
      </w:r>
    </w:p>
    <w:p w14:paraId="1B89FFA1" w14:textId="77777777" w:rsidR="00DB0EB4" w:rsidRPr="00211FC2" w:rsidRDefault="00DB0EB4" w:rsidP="00CB7474">
      <w:pPr>
        <w:pStyle w:val="Nagwek2"/>
        <w:ind w:right="-1"/>
      </w:pPr>
      <w:bookmarkStart w:id="38" w:name="_Toc179365362"/>
      <w:r w:rsidRPr="00211FC2">
        <w:t xml:space="preserve">Efekty realizacji projektu </w:t>
      </w:r>
      <w:r w:rsidR="005C33BB" w:rsidRPr="00211FC2">
        <w:t>–</w:t>
      </w:r>
      <w:r w:rsidRPr="00211FC2">
        <w:t xml:space="preserve"> wskaźniki</w:t>
      </w:r>
      <w:bookmarkEnd w:id="38"/>
    </w:p>
    <w:p w14:paraId="0B6F1391" w14:textId="77777777" w:rsidR="00203F22" w:rsidRPr="007D535D" w:rsidRDefault="00203F22" w:rsidP="00CB7474">
      <w:pPr>
        <w:pStyle w:val="Akapitzlist"/>
        <w:numPr>
          <w:ilvl w:val="0"/>
          <w:numId w:val="12"/>
        </w:numPr>
        <w:spacing w:before="120" w:after="120" w:line="276" w:lineRule="auto"/>
        <w:ind w:left="426" w:right="-1" w:hanging="357"/>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Pr>
          <w:color w:val="000000" w:themeColor="text1"/>
          <w:sz w:val="24"/>
          <w:szCs w:val="24"/>
        </w:rPr>
        <w:t>,</w:t>
      </w:r>
      <w:r>
        <w:rPr>
          <w:color w:val="000000" w:themeColor="text1"/>
          <w:sz w:val="24"/>
          <w:szCs w:val="24"/>
        </w:rPr>
        <w:br/>
        <w:t>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3F4E5980" w14:textId="09353EEA" w:rsidR="00203F22" w:rsidRPr="00841FA7" w:rsidRDefault="00203F22" w:rsidP="00CB7474">
      <w:pPr>
        <w:pStyle w:val="Akapitzlist"/>
        <w:numPr>
          <w:ilvl w:val="0"/>
          <w:numId w:val="88"/>
        </w:numPr>
        <w:spacing w:before="120" w:after="120" w:line="276" w:lineRule="auto"/>
        <w:ind w:left="1134" w:right="-1" w:hanging="357"/>
        <w:contextualSpacing w:val="0"/>
        <w:rPr>
          <w:sz w:val="24"/>
          <w:szCs w:val="24"/>
        </w:rPr>
      </w:pPr>
      <w:r w:rsidRPr="00841FA7">
        <w:rPr>
          <w:sz w:val="24"/>
          <w:szCs w:val="24"/>
        </w:rPr>
        <w:t xml:space="preserve">Wskaźniki produktu - mierzą wielkość i pokazują charakter oferowanego wsparcia lub grupę docelową objętą wsparciem w programie lub projekcie. Produkt stanowi wszystko, co zostało uzyskane w wyniku działań </w:t>
      </w:r>
      <w:r w:rsidRPr="00841FA7">
        <w:rPr>
          <w:sz w:val="24"/>
          <w:szCs w:val="24"/>
        </w:rPr>
        <w:lastRenderedPageBreak/>
        <w:t>współfinansowanych z EFS+. Są to zarówno wytworzone dobra, jaki</w:t>
      </w:r>
      <w:r w:rsidR="00CE6E5E">
        <w:rPr>
          <w:sz w:val="24"/>
          <w:szCs w:val="24"/>
        </w:rPr>
        <w:t> </w:t>
      </w:r>
      <w:r w:rsidRPr="00841FA7">
        <w:rPr>
          <w:sz w:val="24"/>
          <w:szCs w:val="24"/>
        </w:rPr>
        <w:t>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8CFB40C" w14:textId="68C19151" w:rsidR="00BC5F1C" w:rsidRPr="003E1AC2" w:rsidRDefault="00203F22" w:rsidP="00CB7474">
      <w:pPr>
        <w:pStyle w:val="Akapitzlist"/>
        <w:numPr>
          <w:ilvl w:val="0"/>
          <w:numId w:val="88"/>
        </w:numPr>
        <w:spacing w:before="120" w:after="120" w:line="276" w:lineRule="auto"/>
        <w:ind w:left="1134" w:right="-1" w:hanging="357"/>
        <w:contextualSpacing w:val="0"/>
        <w:rPr>
          <w:sz w:val="24"/>
          <w:szCs w:val="24"/>
        </w:rPr>
      </w:pPr>
      <w:r w:rsidRPr="00841FA7">
        <w:rPr>
          <w:sz w:val="24"/>
          <w:szCs w:val="24"/>
        </w:rPr>
        <w:t>Wskaźniki rezultatu - dotyczą oczekiwanych efektów działań współfinansowanych ze środków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27F96D44" w14:textId="77777777" w:rsidR="00203F22" w:rsidRDefault="00203F22" w:rsidP="00CB7474">
      <w:pPr>
        <w:pStyle w:val="Akapitzlist"/>
        <w:numPr>
          <w:ilvl w:val="0"/>
          <w:numId w:val="12"/>
        </w:numPr>
        <w:spacing w:before="120" w:after="120" w:line="276" w:lineRule="auto"/>
        <w:ind w:left="426" w:right="-1"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Pr>
          <w:color w:val="000000" w:themeColor="text1"/>
          <w:sz w:val="24"/>
          <w:szCs w:val="24"/>
        </w:rPr>
        <w:br/>
      </w:r>
      <w:r w:rsidRPr="00841FA7">
        <w:rPr>
          <w:color w:val="000000" w:themeColor="text1"/>
          <w:sz w:val="24"/>
          <w:szCs w:val="24"/>
        </w:rPr>
        <w:t>(w przypadku wskaźników rezultatu) lub przewidziane w nim działania (wskaźniki produktu) zostały zrealizowane, tj.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26E19768" w14:textId="13D025F4" w:rsidR="00203F22" w:rsidRPr="00FD401F" w:rsidRDefault="00203F22" w:rsidP="00CB7474">
      <w:pPr>
        <w:pStyle w:val="Akapitzlist"/>
        <w:numPr>
          <w:ilvl w:val="0"/>
          <w:numId w:val="12"/>
        </w:numPr>
        <w:spacing w:before="120" w:after="120" w:line="276" w:lineRule="auto"/>
        <w:ind w:left="426" w:right="-1"/>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w:t>
      </w:r>
      <w:hyperlink r:id="rId15" w:history="1">
        <w:r w:rsidRPr="00A40F4B">
          <w:rPr>
            <w:rStyle w:val="Hipercze"/>
            <w:sz w:val="24"/>
            <w:szCs w:val="24"/>
          </w:rPr>
          <w:t>Liście Wskaźników Kluczowych 2021-2027 – EFS+</w:t>
        </w:r>
      </w:hyperlink>
      <w:r w:rsidR="00FD401F">
        <w:rPr>
          <w:color w:val="000000" w:themeColor="text1"/>
          <w:sz w:val="24"/>
          <w:szCs w:val="24"/>
        </w:rPr>
        <w:t xml:space="preserve"> oraz </w:t>
      </w:r>
      <w:hyperlink r:id="rId16" w:history="1">
        <w:r w:rsidR="00FD401F" w:rsidRPr="007C72F4">
          <w:rPr>
            <w:rStyle w:val="Hipercze"/>
            <w:sz w:val="24"/>
            <w:szCs w:val="24"/>
          </w:rPr>
          <w:t>Listą wskaźników specyficznych dla programu Fundusze Europejskie dla Podlaskiego 2021-2027</w:t>
        </w:r>
      </w:hyperlink>
      <w:r w:rsidRPr="00FD401F">
        <w:rPr>
          <w:color w:val="000000" w:themeColor="text1"/>
          <w:sz w:val="24"/>
          <w:szCs w:val="24"/>
        </w:rPr>
        <w:t>.</w:t>
      </w:r>
    </w:p>
    <w:p w14:paraId="377A321F" w14:textId="77777777" w:rsidR="00203F22" w:rsidRPr="00841FA7" w:rsidRDefault="00203F22" w:rsidP="00CB7474">
      <w:pPr>
        <w:pStyle w:val="Akapitzlist"/>
        <w:numPr>
          <w:ilvl w:val="0"/>
          <w:numId w:val="12"/>
        </w:numPr>
        <w:spacing w:before="120" w:after="120" w:line="276" w:lineRule="auto"/>
        <w:ind w:left="426" w:right="-1"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031F1D95" w14:textId="11C69900" w:rsidR="003E1AC2" w:rsidRPr="00997C55" w:rsidRDefault="00203F22" w:rsidP="00CB7474">
      <w:pPr>
        <w:pStyle w:val="Akapitzlist"/>
        <w:numPr>
          <w:ilvl w:val="0"/>
          <w:numId w:val="12"/>
        </w:numPr>
        <w:spacing w:before="120" w:after="120" w:line="276" w:lineRule="auto"/>
        <w:ind w:left="426" w:right="-1" w:hanging="426"/>
        <w:contextualSpacing w:val="0"/>
        <w:rPr>
          <w:color w:val="000000" w:themeColor="text1"/>
          <w:sz w:val="24"/>
          <w:szCs w:val="24"/>
        </w:rPr>
      </w:pPr>
      <w:r w:rsidRPr="00841FA7">
        <w:rPr>
          <w:color w:val="000000" w:themeColor="text1"/>
          <w:sz w:val="24"/>
          <w:szCs w:val="24"/>
        </w:rPr>
        <w:t xml:space="preserve">W przypadku </w:t>
      </w:r>
      <w:r w:rsidR="00CE6E5E">
        <w:rPr>
          <w:color w:val="000000" w:themeColor="text1"/>
          <w:sz w:val="24"/>
          <w:szCs w:val="24"/>
        </w:rPr>
        <w:t xml:space="preserve">każdego </w:t>
      </w:r>
      <w:r w:rsidRPr="00841FA7">
        <w:rPr>
          <w:color w:val="000000" w:themeColor="text1"/>
          <w:sz w:val="24"/>
          <w:szCs w:val="24"/>
        </w:rPr>
        <w:t>projekt</w:t>
      </w:r>
      <w:r w:rsidR="00CE6E5E">
        <w:rPr>
          <w:color w:val="000000" w:themeColor="text1"/>
          <w:sz w:val="24"/>
          <w:szCs w:val="24"/>
        </w:rPr>
        <w:t xml:space="preserve">u </w:t>
      </w:r>
      <w:r w:rsidRPr="00841FA7">
        <w:rPr>
          <w:color w:val="000000" w:themeColor="text1"/>
          <w:sz w:val="24"/>
          <w:szCs w:val="24"/>
        </w:rPr>
        <w:t>obligatoryjnie powinny zostać wybrane wszystkie wskaźniki produktu oraz wskaźniki rezultatu wskazane poniżej (również w przypadku zerowej wartości docelowej należy określić sposób pomiaru wskaźnika):</w:t>
      </w:r>
      <w:r w:rsidRPr="00841FA7">
        <w:rPr>
          <w:color w:val="000000" w:themeColor="text1"/>
        </w:rPr>
        <w:t xml:space="preserve"> </w:t>
      </w:r>
    </w:p>
    <w:p w14:paraId="51A65321" w14:textId="7E886B98" w:rsidR="00B43255" w:rsidRPr="00DE589E" w:rsidRDefault="008F649E" w:rsidP="00CB7474">
      <w:pPr>
        <w:pStyle w:val="Akapitzlist"/>
        <w:numPr>
          <w:ilvl w:val="0"/>
          <w:numId w:val="14"/>
        </w:numPr>
        <w:shd w:val="clear" w:color="auto" w:fill="FFFFFF"/>
        <w:tabs>
          <w:tab w:val="left" w:pos="499"/>
        </w:tabs>
        <w:spacing w:before="240" w:after="240" w:line="276" w:lineRule="auto"/>
        <w:ind w:left="850" w:right="-1" w:hanging="493"/>
        <w:contextualSpacing w:val="0"/>
        <w:rPr>
          <w:b/>
          <w:bCs/>
          <w:spacing w:val="-1"/>
          <w:sz w:val="24"/>
          <w:szCs w:val="24"/>
        </w:rPr>
      </w:pPr>
      <w:r w:rsidRPr="00DE589E">
        <w:rPr>
          <w:b/>
          <w:bCs/>
          <w:spacing w:val="-1"/>
          <w:sz w:val="24"/>
          <w:szCs w:val="24"/>
        </w:rPr>
        <w:t>WSKAŹNIKI PRODUKTU</w:t>
      </w:r>
    </w:p>
    <w:tbl>
      <w:tblPr>
        <w:tblStyle w:val="Tabela-Siatka"/>
        <w:tblW w:w="0" w:type="auto"/>
        <w:tblLook w:val="04A0" w:firstRow="1" w:lastRow="0" w:firstColumn="1" w:lastColumn="0" w:noHBand="0" w:noVBand="1"/>
      </w:tblPr>
      <w:tblGrid>
        <w:gridCol w:w="9061"/>
      </w:tblGrid>
      <w:tr w:rsidR="00F50565" w:rsidRPr="00211FC2" w14:paraId="6BB68979" w14:textId="77777777" w:rsidTr="00C842D7">
        <w:tc>
          <w:tcPr>
            <w:tcW w:w="9061" w:type="dxa"/>
            <w:shd w:val="clear" w:color="auto" w:fill="E7E6E6" w:themeFill="background2"/>
          </w:tcPr>
          <w:p w14:paraId="03298A98" w14:textId="755F39D1" w:rsidR="00361346" w:rsidRPr="00211FC2" w:rsidRDefault="007B7F52" w:rsidP="00CB7474">
            <w:pPr>
              <w:tabs>
                <w:tab w:val="left" w:pos="499"/>
              </w:tabs>
              <w:spacing w:before="120" w:after="120" w:line="276" w:lineRule="auto"/>
              <w:ind w:right="-1"/>
              <w:rPr>
                <w:color w:val="000000" w:themeColor="text1"/>
                <w:sz w:val="24"/>
                <w:szCs w:val="24"/>
              </w:rPr>
            </w:pPr>
            <w:r w:rsidRPr="00211FC2">
              <w:rPr>
                <w:color w:val="000000" w:themeColor="text1"/>
                <w:sz w:val="24"/>
                <w:szCs w:val="24"/>
              </w:rPr>
              <w:t xml:space="preserve">Wskaźniki </w:t>
            </w:r>
            <w:r w:rsidR="00435DD9">
              <w:rPr>
                <w:color w:val="000000" w:themeColor="text1"/>
                <w:sz w:val="24"/>
                <w:szCs w:val="24"/>
              </w:rPr>
              <w:t xml:space="preserve">mierzone we wszystkich celach szczegółowych, </w:t>
            </w:r>
            <w:r w:rsidR="00435DD9" w:rsidRPr="00435DD9">
              <w:rPr>
                <w:color w:val="000000" w:themeColor="text1"/>
                <w:sz w:val="24"/>
                <w:szCs w:val="24"/>
              </w:rPr>
              <w:t>w których programowane jest wsparcie dla budowy zdolności organizacyjnych partnerów społecznych</w:t>
            </w:r>
          </w:p>
        </w:tc>
      </w:tr>
      <w:tr w:rsidR="001F67EF" w:rsidRPr="00211FC2" w14:paraId="5D7DE221" w14:textId="77777777" w:rsidTr="00A16E39">
        <w:tc>
          <w:tcPr>
            <w:tcW w:w="9061" w:type="dxa"/>
          </w:tcPr>
          <w:p w14:paraId="62E74639" w14:textId="065509F7" w:rsidR="001F67EF" w:rsidRPr="00211FC2" w:rsidRDefault="001F67EF" w:rsidP="00CB7474">
            <w:pPr>
              <w:tabs>
                <w:tab w:val="left" w:pos="499"/>
              </w:tabs>
              <w:spacing w:before="120" w:after="120" w:line="276" w:lineRule="auto"/>
              <w:ind w:right="-1"/>
              <w:rPr>
                <w:b/>
                <w:bCs/>
                <w:color w:val="000000" w:themeColor="text1"/>
              </w:rPr>
            </w:pPr>
            <w:bookmarkStart w:id="39" w:name="_Hlk137555956"/>
            <w:r w:rsidRPr="00211FC2">
              <w:rPr>
                <w:b/>
                <w:bCs/>
                <w:color w:val="000000" w:themeColor="text1"/>
                <w:sz w:val="24"/>
                <w:szCs w:val="24"/>
              </w:rPr>
              <w:lastRenderedPageBreak/>
              <w:t>Nazwa wskaźnika</w:t>
            </w:r>
          </w:p>
        </w:tc>
      </w:tr>
      <w:tr w:rsidR="001F67EF" w:rsidRPr="00211FC2" w14:paraId="3D84E283" w14:textId="77777777" w:rsidTr="00A16E39">
        <w:tc>
          <w:tcPr>
            <w:tcW w:w="9061" w:type="dxa"/>
          </w:tcPr>
          <w:p w14:paraId="0DBA420F" w14:textId="3DB3E56B" w:rsidR="001F67EF" w:rsidRPr="00CB7474" w:rsidRDefault="00435DD9" w:rsidP="00CB7474">
            <w:pPr>
              <w:tabs>
                <w:tab w:val="left" w:pos="499"/>
              </w:tabs>
              <w:spacing w:before="120" w:after="120" w:line="276" w:lineRule="auto"/>
              <w:ind w:right="-1"/>
              <w:rPr>
                <w:sz w:val="24"/>
                <w:szCs w:val="24"/>
              </w:rPr>
            </w:pPr>
            <w:r w:rsidRPr="00CB7474">
              <w:rPr>
                <w:iCs/>
                <w:sz w:val="24"/>
                <w:szCs w:val="24"/>
              </w:rPr>
              <w:t>Liczba organizacji partnerów społecznych objętych wsparciem (podmioty)</w:t>
            </w:r>
          </w:p>
        </w:tc>
      </w:tr>
      <w:tr w:rsidR="00F50565" w:rsidRPr="00211FC2" w14:paraId="4BB50D27" w14:textId="77777777" w:rsidTr="00C842D7">
        <w:tc>
          <w:tcPr>
            <w:tcW w:w="9061" w:type="dxa"/>
          </w:tcPr>
          <w:p w14:paraId="2DF283BF" w14:textId="77777777" w:rsidR="00B43255" w:rsidRPr="00211FC2" w:rsidRDefault="00B43255"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C842D7" w:rsidRPr="00211FC2" w14:paraId="55F9046B" w14:textId="77777777" w:rsidTr="00C842D7">
        <w:tc>
          <w:tcPr>
            <w:tcW w:w="9061" w:type="dxa"/>
          </w:tcPr>
          <w:p w14:paraId="532C4096" w14:textId="51421945" w:rsidR="00435DD9" w:rsidRPr="00CB7474" w:rsidRDefault="00435DD9" w:rsidP="00CB7474">
            <w:pPr>
              <w:widowControl/>
              <w:autoSpaceDE/>
              <w:autoSpaceDN/>
              <w:adjustRightInd/>
              <w:spacing w:before="120" w:after="120" w:line="276" w:lineRule="auto"/>
              <w:ind w:right="-1"/>
              <w:rPr>
                <w:iCs/>
                <w:sz w:val="24"/>
                <w:szCs w:val="24"/>
              </w:rPr>
            </w:pPr>
            <w:r w:rsidRPr="00CB7474">
              <w:rPr>
                <w:iCs/>
                <w:sz w:val="24"/>
                <w:szCs w:val="24"/>
              </w:rPr>
              <w:t>Jako organizacje partnerów społecznych należy rozumieć</w:t>
            </w:r>
            <w:r w:rsidR="00CB7474" w:rsidRPr="00CB7474">
              <w:rPr>
                <w:iCs/>
                <w:sz w:val="24"/>
                <w:szCs w:val="24"/>
              </w:rPr>
              <w:t xml:space="preserve"> </w:t>
            </w:r>
            <w:r w:rsidRPr="00CB7474">
              <w:rPr>
                <w:iCs/>
                <w:sz w:val="24"/>
                <w:szCs w:val="24"/>
              </w:rPr>
              <w:t>organizacje pracodawców i organizacje pracowników działające na podstawie jednej z</w:t>
            </w:r>
            <w:r w:rsidR="00CB7474" w:rsidRPr="00CB7474">
              <w:rPr>
                <w:iCs/>
                <w:sz w:val="24"/>
                <w:szCs w:val="24"/>
              </w:rPr>
              <w:t> </w:t>
            </w:r>
            <w:r w:rsidRPr="00CB7474">
              <w:rPr>
                <w:iCs/>
                <w:sz w:val="24"/>
                <w:szCs w:val="24"/>
              </w:rPr>
              <w:t xml:space="preserve">następujących ustaw: ustawy z dnia 23 maja 1991 r. o organizacjach pracodawców, ustawy z dnia 22 marca 1989 r. o rzemiośle albo ustawy z dnia 23 maja 1991 r. o związkach zawodowych, w tym w szczególności: </w:t>
            </w:r>
          </w:p>
          <w:p w14:paraId="63B698C0" w14:textId="77777777" w:rsidR="00435DD9" w:rsidRPr="00CB7474" w:rsidRDefault="00435DD9" w:rsidP="00CB7474">
            <w:pPr>
              <w:widowControl/>
              <w:numPr>
                <w:ilvl w:val="0"/>
                <w:numId w:val="129"/>
              </w:numPr>
              <w:autoSpaceDE/>
              <w:autoSpaceDN/>
              <w:adjustRightInd/>
              <w:spacing w:before="120" w:after="120" w:line="276" w:lineRule="auto"/>
              <w:ind w:right="-1"/>
              <w:rPr>
                <w:iCs/>
                <w:sz w:val="24"/>
                <w:szCs w:val="24"/>
              </w:rPr>
            </w:pPr>
            <w:r w:rsidRPr="00CB7474">
              <w:rPr>
                <w:iCs/>
                <w:sz w:val="24"/>
                <w:szCs w:val="24"/>
              </w:rPr>
              <w:t xml:space="preserve">reprezentatywne organizacje pracodawców i pracowników w rozumieniu ustawy z dnia 24 lipca 2015 r. o Radzie Dialogu Społecznego i innych instytucjach dialogu społecznego oraz </w:t>
            </w:r>
          </w:p>
          <w:p w14:paraId="6F0EEAEB" w14:textId="635FEA7E" w:rsidR="00435DD9" w:rsidRPr="00CB7474" w:rsidRDefault="00435DD9" w:rsidP="00CB7474">
            <w:pPr>
              <w:widowControl/>
              <w:numPr>
                <w:ilvl w:val="0"/>
                <w:numId w:val="129"/>
              </w:numPr>
              <w:autoSpaceDE/>
              <w:autoSpaceDN/>
              <w:adjustRightInd/>
              <w:spacing w:before="120" w:after="120" w:line="276" w:lineRule="auto"/>
              <w:ind w:right="-1"/>
              <w:rPr>
                <w:iCs/>
                <w:sz w:val="24"/>
                <w:szCs w:val="24"/>
              </w:rPr>
            </w:pPr>
            <w:r w:rsidRPr="00CB7474">
              <w:rPr>
                <w:iCs/>
                <w:sz w:val="24"/>
                <w:szCs w:val="24"/>
              </w:rPr>
              <w:t>branżowe, ponadbranżowe lub regionalne organizacje pracodawców oraz branżowe, ponadbranżowe lub regionalne organizacje związkowe zrzeszone odpowiednio w reprezentatywnych organizacjach pracodawców</w:t>
            </w:r>
            <w:r w:rsidR="00CB7474" w:rsidRPr="00CB7474">
              <w:rPr>
                <w:iCs/>
                <w:sz w:val="24"/>
                <w:szCs w:val="24"/>
              </w:rPr>
              <w:t xml:space="preserve"> </w:t>
            </w:r>
            <w:r w:rsidRPr="00CB7474">
              <w:rPr>
                <w:iCs/>
                <w:sz w:val="24"/>
                <w:szCs w:val="24"/>
              </w:rPr>
              <w:t>i</w:t>
            </w:r>
            <w:r w:rsidR="00CB7474" w:rsidRPr="00CB7474">
              <w:rPr>
                <w:iCs/>
                <w:sz w:val="24"/>
                <w:szCs w:val="24"/>
              </w:rPr>
              <w:t> </w:t>
            </w:r>
            <w:r w:rsidRPr="00CB7474">
              <w:rPr>
                <w:iCs/>
                <w:sz w:val="24"/>
                <w:szCs w:val="24"/>
              </w:rPr>
              <w:t>w reprezentatywnych organizacjach związkowych w rozumieniu ustawy</w:t>
            </w:r>
            <w:r w:rsidR="00CB7474" w:rsidRPr="00CB7474">
              <w:rPr>
                <w:iCs/>
                <w:sz w:val="24"/>
                <w:szCs w:val="24"/>
              </w:rPr>
              <w:t xml:space="preserve"> </w:t>
            </w:r>
            <w:r w:rsidRPr="00CB7474">
              <w:rPr>
                <w:iCs/>
                <w:sz w:val="24"/>
                <w:szCs w:val="24"/>
              </w:rPr>
              <w:t>z</w:t>
            </w:r>
            <w:r w:rsidR="00CB7474" w:rsidRPr="00CB7474">
              <w:rPr>
                <w:iCs/>
                <w:sz w:val="24"/>
                <w:szCs w:val="24"/>
              </w:rPr>
              <w:t> </w:t>
            </w:r>
            <w:r w:rsidRPr="00CB7474">
              <w:rPr>
                <w:iCs/>
                <w:sz w:val="24"/>
                <w:szCs w:val="24"/>
              </w:rPr>
              <w:t>dnia 24 lipca 2015 r. o Radzie Dialogu Społecznego i innych instytucjach dialogu społecznego.</w:t>
            </w:r>
          </w:p>
          <w:p w14:paraId="07F826E6" w14:textId="656A0D0E" w:rsidR="00C842D7" w:rsidRPr="00CB7474" w:rsidRDefault="00435DD9" w:rsidP="00CB7474">
            <w:pPr>
              <w:widowControl/>
              <w:autoSpaceDE/>
              <w:autoSpaceDN/>
              <w:adjustRightInd/>
              <w:spacing w:before="120" w:after="120" w:line="276" w:lineRule="auto"/>
              <w:ind w:right="-1"/>
              <w:rPr>
                <w:iCs/>
                <w:sz w:val="24"/>
                <w:szCs w:val="24"/>
              </w:rPr>
            </w:pPr>
            <w:r w:rsidRPr="00CB7474">
              <w:rPr>
                <w:iCs/>
                <w:sz w:val="24"/>
                <w:szCs w:val="24"/>
              </w:rPr>
              <w:t>Wskaźnik mierzy liczbę reprezentatywnych organizacji partnerów społecznych</w:t>
            </w:r>
            <w:r w:rsidR="00CB7474" w:rsidRPr="00CB7474">
              <w:rPr>
                <w:iCs/>
                <w:sz w:val="24"/>
                <w:szCs w:val="24"/>
              </w:rPr>
              <w:t xml:space="preserve"> </w:t>
            </w:r>
            <w:r w:rsidRPr="00CB7474">
              <w:rPr>
                <w:iCs/>
                <w:sz w:val="24"/>
                <w:szCs w:val="24"/>
              </w:rPr>
              <w:t>i</w:t>
            </w:r>
            <w:r w:rsidR="00CB7474" w:rsidRPr="00CB7474">
              <w:rPr>
                <w:iCs/>
                <w:sz w:val="24"/>
                <w:szCs w:val="24"/>
              </w:rPr>
              <w:t> </w:t>
            </w:r>
            <w:r w:rsidRPr="00CB7474">
              <w:rPr>
                <w:iCs/>
                <w:sz w:val="24"/>
                <w:szCs w:val="24"/>
              </w:rPr>
              <w:t>zrzeszonych w ich strukturach organizacji członkowskich, objętych wsparciem,</w:t>
            </w:r>
            <w:r w:rsidR="00CB7474">
              <w:rPr>
                <w:iCs/>
                <w:sz w:val="24"/>
                <w:szCs w:val="24"/>
              </w:rPr>
              <w:t xml:space="preserve"> </w:t>
            </w:r>
            <w:r w:rsidRPr="00CB7474">
              <w:rPr>
                <w:iCs/>
                <w:sz w:val="24"/>
                <w:szCs w:val="24"/>
              </w:rPr>
              <w:t>o</w:t>
            </w:r>
            <w:r w:rsidR="00CB7474">
              <w:rPr>
                <w:iCs/>
                <w:sz w:val="24"/>
                <w:szCs w:val="24"/>
              </w:rPr>
              <w:t> </w:t>
            </w:r>
            <w:r w:rsidRPr="00CB7474">
              <w:rPr>
                <w:iCs/>
                <w:sz w:val="24"/>
                <w:szCs w:val="24"/>
              </w:rPr>
              <w:t xml:space="preserve">którym mowa w art. 9 ust. 1 i 2 </w:t>
            </w:r>
            <w:r w:rsidRPr="00CB7474">
              <w:rPr>
                <w:i/>
                <w:iCs/>
                <w:sz w:val="24"/>
                <w:szCs w:val="24"/>
              </w:rPr>
              <w:t>rozporządzenia Parlamentu Europejskiego i Rady (UE) 2021/1057 z dnia 24 czerwca 2021 r. ustanawiającego Europejski Fundusz Społeczny Plus (EFS+) oraz uchylającego rozporządzenie (UE) nr 1296/2013</w:t>
            </w:r>
            <w:r w:rsidR="00CB7474">
              <w:rPr>
                <w:iCs/>
                <w:sz w:val="24"/>
                <w:szCs w:val="24"/>
              </w:rPr>
              <w:t xml:space="preserve"> </w:t>
            </w:r>
            <w:r w:rsidRPr="00CB7474">
              <w:rPr>
                <w:iCs/>
                <w:sz w:val="24"/>
                <w:szCs w:val="24"/>
              </w:rPr>
              <w:t>i</w:t>
            </w:r>
            <w:r w:rsidR="00CB7474">
              <w:rPr>
                <w:iCs/>
                <w:sz w:val="24"/>
                <w:szCs w:val="24"/>
              </w:rPr>
              <w:t> </w:t>
            </w:r>
            <w:r w:rsidRPr="00CB7474">
              <w:rPr>
                <w:iCs/>
                <w:sz w:val="24"/>
                <w:szCs w:val="24"/>
              </w:rPr>
              <w:t xml:space="preserve">monitorowanym kodem 07 </w:t>
            </w:r>
            <w:r w:rsidRPr="00CB7474">
              <w:rPr>
                <w:i/>
                <w:iCs/>
                <w:sz w:val="24"/>
                <w:szCs w:val="24"/>
              </w:rPr>
              <w:t>Budowanie zdolności partnerów społecznych</w:t>
            </w:r>
            <w:r w:rsidRPr="00CB7474">
              <w:rPr>
                <w:iCs/>
                <w:sz w:val="24"/>
                <w:szCs w:val="24"/>
              </w:rPr>
              <w:t>, zgodnie z założeniami Programu.</w:t>
            </w:r>
          </w:p>
        </w:tc>
      </w:tr>
      <w:tr w:rsidR="00435DD9" w:rsidRPr="00211FC2" w14:paraId="6D327895" w14:textId="77777777" w:rsidTr="00C842D7">
        <w:tc>
          <w:tcPr>
            <w:tcW w:w="9061" w:type="dxa"/>
          </w:tcPr>
          <w:p w14:paraId="41B2389B" w14:textId="21E6FA90" w:rsidR="00435DD9" w:rsidRPr="00CB7474" w:rsidRDefault="00435DD9" w:rsidP="00CB7474">
            <w:pPr>
              <w:widowControl/>
              <w:autoSpaceDE/>
              <w:autoSpaceDN/>
              <w:adjustRightInd/>
              <w:spacing w:before="120" w:after="120" w:line="276" w:lineRule="auto"/>
              <w:ind w:right="-1"/>
              <w:rPr>
                <w:iCs/>
                <w:sz w:val="24"/>
                <w:szCs w:val="24"/>
              </w:rPr>
            </w:pPr>
            <w:r w:rsidRPr="00CB7474">
              <w:rPr>
                <w:b/>
                <w:bCs/>
                <w:sz w:val="24"/>
                <w:szCs w:val="24"/>
              </w:rPr>
              <w:t>Nazwa wskaźnika</w:t>
            </w:r>
          </w:p>
        </w:tc>
      </w:tr>
      <w:tr w:rsidR="00435DD9" w:rsidRPr="00211FC2" w14:paraId="6CFFDCA9" w14:textId="77777777" w:rsidTr="00C842D7">
        <w:tc>
          <w:tcPr>
            <w:tcW w:w="9061" w:type="dxa"/>
          </w:tcPr>
          <w:p w14:paraId="4CD04550" w14:textId="77BDC890" w:rsidR="00435DD9" w:rsidRPr="00CB7474" w:rsidRDefault="00435DD9" w:rsidP="00CB7474">
            <w:pPr>
              <w:widowControl/>
              <w:autoSpaceDE/>
              <w:autoSpaceDN/>
              <w:adjustRightInd/>
              <w:spacing w:before="120" w:after="120" w:line="276" w:lineRule="auto"/>
              <w:ind w:right="-1"/>
              <w:rPr>
                <w:sz w:val="24"/>
                <w:szCs w:val="24"/>
              </w:rPr>
            </w:pPr>
            <w:r w:rsidRPr="00CB7474">
              <w:rPr>
                <w:sz w:val="24"/>
                <w:szCs w:val="24"/>
              </w:rPr>
              <w:t>Liczba przedstawicieli organizacji partnerów społecznych objętych wsparciem (osoby)</w:t>
            </w:r>
          </w:p>
        </w:tc>
      </w:tr>
      <w:tr w:rsidR="00435DD9" w:rsidRPr="00211FC2" w14:paraId="027D1554" w14:textId="77777777" w:rsidTr="00C842D7">
        <w:tc>
          <w:tcPr>
            <w:tcW w:w="9061" w:type="dxa"/>
          </w:tcPr>
          <w:p w14:paraId="7995CA41" w14:textId="3C8D7117" w:rsidR="00435DD9" w:rsidRPr="00CB7474" w:rsidRDefault="00435DD9" w:rsidP="00CB7474">
            <w:pPr>
              <w:widowControl/>
              <w:autoSpaceDE/>
              <w:autoSpaceDN/>
              <w:adjustRightInd/>
              <w:spacing w:before="120" w:after="120" w:line="276" w:lineRule="auto"/>
              <w:ind w:right="-1"/>
              <w:rPr>
                <w:sz w:val="24"/>
                <w:szCs w:val="24"/>
              </w:rPr>
            </w:pPr>
            <w:r w:rsidRPr="00CB7474">
              <w:rPr>
                <w:b/>
                <w:bCs/>
                <w:sz w:val="24"/>
                <w:szCs w:val="24"/>
              </w:rPr>
              <w:t>Definicja wskaźnika</w:t>
            </w:r>
          </w:p>
        </w:tc>
      </w:tr>
      <w:tr w:rsidR="00435DD9" w:rsidRPr="00211FC2" w14:paraId="198A619F" w14:textId="77777777" w:rsidTr="00C842D7">
        <w:tc>
          <w:tcPr>
            <w:tcW w:w="9061" w:type="dxa"/>
          </w:tcPr>
          <w:p w14:paraId="5ADE3454" w14:textId="033A5F1E" w:rsidR="00435DD9" w:rsidRPr="00CB7474" w:rsidRDefault="00435DD9" w:rsidP="00CB7474">
            <w:pPr>
              <w:widowControl/>
              <w:autoSpaceDE/>
              <w:autoSpaceDN/>
              <w:adjustRightInd/>
              <w:spacing w:before="120" w:after="120" w:line="276" w:lineRule="auto"/>
              <w:ind w:right="-1"/>
              <w:rPr>
                <w:sz w:val="24"/>
                <w:szCs w:val="24"/>
              </w:rPr>
            </w:pPr>
            <w:r w:rsidRPr="00CB7474">
              <w:rPr>
                <w:sz w:val="24"/>
                <w:szCs w:val="24"/>
              </w:rPr>
              <w:t xml:space="preserve">Wskaźnik mierzy liczbę przedstawicieli organizacji partnerów społecznych, którzy przystąpili do projektu i otrzymali wsparcie w zakresie związanym z budowaniem zdolności organizacji partnerów społecznych, zgodnie z definicją wskaźnika produktu </w:t>
            </w:r>
            <w:r w:rsidR="00F23463" w:rsidRPr="00CB7474">
              <w:rPr>
                <w:sz w:val="24"/>
                <w:szCs w:val="24"/>
              </w:rPr>
              <w:t>l</w:t>
            </w:r>
            <w:r w:rsidRPr="00CB7474">
              <w:rPr>
                <w:i/>
                <w:iCs/>
                <w:sz w:val="24"/>
                <w:szCs w:val="24"/>
              </w:rPr>
              <w:t>iczba organizacji partnerów społecznych objętych wsparciem</w:t>
            </w:r>
            <w:r w:rsidRPr="00CB7474">
              <w:rPr>
                <w:sz w:val="24"/>
                <w:szCs w:val="24"/>
              </w:rPr>
              <w:t>.</w:t>
            </w:r>
          </w:p>
        </w:tc>
      </w:tr>
      <w:tr w:rsidR="00C842D7" w:rsidRPr="00211FC2" w14:paraId="3458859B" w14:textId="77777777" w:rsidTr="00C842D7">
        <w:tc>
          <w:tcPr>
            <w:tcW w:w="9061" w:type="dxa"/>
            <w:shd w:val="clear" w:color="auto" w:fill="E7E6E6" w:themeFill="background2"/>
          </w:tcPr>
          <w:p w14:paraId="28432E6B" w14:textId="053030AF" w:rsidR="00C842D7" w:rsidRPr="00C842D7" w:rsidRDefault="00C842D7" w:rsidP="00CB7474">
            <w:pPr>
              <w:spacing w:before="120" w:after="120" w:line="276" w:lineRule="auto"/>
              <w:ind w:right="-1"/>
              <w:rPr>
                <w:color w:val="000000" w:themeColor="text1"/>
                <w:sz w:val="24"/>
                <w:szCs w:val="24"/>
              </w:rPr>
            </w:pPr>
            <w:bookmarkStart w:id="40" w:name="_Toc1130774097"/>
            <w:bookmarkStart w:id="41" w:name="_Toc160474747"/>
            <w:bookmarkStart w:id="42" w:name="_Toc1047832607"/>
            <w:bookmarkStart w:id="43" w:name="_Toc1184757723"/>
            <w:bookmarkStart w:id="44" w:name="_Toc531604962"/>
            <w:bookmarkStart w:id="45" w:name="_Toc506610869"/>
            <w:bookmarkStart w:id="46" w:name="_Toc1911743628"/>
            <w:bookmarkStart w:id="47" w:name="_Toc725242045"/>
            <w:bookmarkStart w:id="48" w:name="_Toc844931052"/>
            <w:bookmarkStart w:id="49" w:name="_Toc94780246"/>
            <w:bookmarkEnd w:id="39"/>
            <w:r w:rsidRPr="00C842D7">
              <w:rPr>
                <w:sz w:val="24"/>
                <w:szCs w:val="24"/>
              </w:rPr>
              <w:t>Wskaźniki mierzone we wszystkich celach szczegółowych</w:t>
            </w:r>
            <w:bookmarkEnd w:id="40"/>
            <w:bookmarkEnd w:id="41"/>
            <w:bookmarkEnd w:id="42"/>
            <w:bookmarkEnd w:id="43"/>
            <w:bookmarkEnd w:id="44"/>
            <w:bookmarkEnd w:id="45"/>
            <w:bookmarkEnd w:id="46"/>
            <w:bookmarkEnd w:id="47"/>
            <w:bookmarkEnd w:id="48"/>
            <w:bookmarkEnd w:id="49"/>
            <w:r w:rsidRPr="00C842D7">
              <w:rPr>
                <w:sz w:val="24"/>
                <w:szCs w:val="24"/>
              </w:rPr>
              <w:t xml:space="preserve"> </w:t>
            </w:r>
          </w:p>
        </w:tc>
      </w:tr>
      <w:tr w:rsidR="00E345CB" w:rsidRPr="00211FC2" w14:paraId="1D10BD04" w14:textId="77777777" w:rsidTr="00E345CB">
        <w:tc>
          <w:tcPr>
            <w:tcW w:w="9061" w:type="dxa"/>
          </w:tcPr>
          <w:p w14:paraId="1FE7DCDD" w14:textId="77777777" w:rsidR="00E345CB" w:rsidRPr="00211FC2" w:rsidRDefault="00E345CB" w:rsidP="00CB7474">
            <w:pPr>
              <w:tabs>
                <w:tab w:val="left" w:pos="499"/>
              </w:tabs>
              <w:spacing w:before="120" w:after="120" w:line="276" w:lineRule="auto"/>
              <w:ind w:right="-1"/>
              <w:rPr>
                <w:b/>
                <w:bCs/>
                <w:color w:val="000000" w:themeColor="text1"/>
                <w:sz w:val="24"/>
                <w:szCs w:val="24"/>
              </w:rPr>
            </w:pPr>
            <w:r w:rsidRPr="00211FC2">
              <w:rPr>
                <w:b/>
                <w:bCs/>
                <w:color w:val="000000" w:themeColor="text1"/>
                <w:sz w:val="24"/>
                <w:szCs w:val="24"/>
              </w:rPr>
              <w:t>Nazwa wskaźnika</w:t>
            </w:r>
          </w:p>
        </w:tc>
      </w:tr>
      <w:tr w:rsidR="00E345CB" w:rsidRPr="00211FC2" w14:paraId="18CF5F13" w14:textId="77777777" w:rsidTr="00E345CB">
        <w:tc>
          <w:tcPr>
            <w:tcW w:w="9061" w:type="dxa"/>
          </w:tcPr>
          <w:p w14:paraId="262FF4CF" w14:textId="3DB84C8D" w:rsidR="00E345CB" w:rsidRPr="00211FC2" w:rsidRDefault="00E345CB" w:rsidP="00CB7474">
            <w:pPr>
              <w:shd w:val="clear" w:color="auto" w:fill="FFFFFF"/>
              <w:tabs>
                <w:tab w:val="left" w:pos="442"/>
              </w:tabs>
              <w:spacing w:before="120" w:after="120" w:line="276" w:lineRule="auto"/>
              <w:ind w:right="-1"/>
              <w:rPr>
                <w:color w:val="000000" w:themeColor="text1"/>
              </w:rPr>
            </w:pPr>
            <w:r w:rsidRPr="00211FC2">
              <w:rPr>
                <w:color w:val="000000" w:themeColor="text1"/>
                <w:spacing w:val="-2"/>
                <w:sz w:val="24"/>
                <w:szCs w:val="24"/>
              </w:rPr>
              <w:lastRenderedPageBreak/>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00CF0C2D">
              <w:rPr>
                <w:color w:val="000000" w:themeColor="text1"/>
                <w:spacing w:val="-2"/>
                <w:sz w:val="24"/>
                <w:szCs w:val="24"/>
              </w:rPr>
              <w:t xml:space="preserve"> </w:t>
            </w:r>
            <w:r w:rsidRPr="00211FC2">
              <w:rPr>
                <w:color w:val="000000" w:themeColor="text1"/>
                <w:spacing w:val="-1"/>
                <w:sz w:val="24"/>
                <w:szCs w:val="24"/>
              </w:rPr>
              <w:t>z</w:t>
            </w:r>
            <w:r w:rsidR="00367A61">
              <w:rPr>
                <w:color w:val="000000" w:themeColor="text1"/>
                <w:spacing w:val="-1"/>
                <w:sz w:val="24"/>
                <w:szCs w:val="24"/>
              </w:rPr>
              <w:t> </w:t>
            </w:r>
            <w:r w:rsidRPr="00211FC2">
              <w:rPr>
                <w:color w:val="000000" w:themeColor="text1"/>
                <w:spacing w:val="-1"/>
                <w:sz w:val="24"/>
                <w:szCs w:val="24"/>
              </w:rPr>
              <w:t>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r w:rsidR="004B389C">
              <w:rPr>
                <w:color w:val="000000" w:themeColor="text1"/>
                <w:spacing w:val="-1"/>
                <w:sz w:val="24"/>
                <w:szCs w:val="24"/>
              </w:rPr>
              <w:t xml:space="preserve"> (sztuki)</w:t>
            </w:r>
          </w:p>
        </w:tc>
      </w:tr>
      <w:tr w:rsidR="00E345CB" w:rsidRPr="00211FC2" w14:paraId="36F04635" w14:textId="77777777" w:rsidTr="00E345CB">
        <w:tc>
          <w:tcPr>
            <w:tcW w:w="9061" w:type="dxa"/>
          </w:tcPr>
          <w:p w14:paraId="667F2661" w14:textId="77777777" w:rsidR="00E345CB" w:rsidRPr="00211FC2" w:rsidRDefault="00E345CB"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E345CB" w:rsidRPr="00211FC2" w14:paraId="680DDC5C" w14:textId="77777777" w:rsidTr="00E345CB">
        <w:tc>
          <w:tcPr>
            <w:tcW w:w="9061" w:type="dxa"/>
          </w:tcPr>
          <w:p w14:paraId="5D110DB5" w14:textId="1C8FF654" w:rsidR="004B389C" w:rsidRPr="004B389C" w:rsidRDefault="004B389C" w:rsidP="00CB7474">
            <w:pPr>
              <w:spacing w:before="120" w:after="120" w:line="276" w:lineRule="auto"/>
              <w:ind w:right="-1"/>
              <w:rPr>
                <w:sz w:val="24"/>
                <w:szCs w:val="24"/>
              </w:rPr>
            </w:pPr>
            <w:r w:rsidRPr="004B389C">
              <w:rPr>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w:t>
            </w:r>
            <w:r w:rsidR="00E2058B">
              <w:rPr>
                <w:sz w:val="24"/>
                <w:szCs w:val="24"/>
              </w:rPr>
              <w:t> </w:t>
            </w:r>
            <w:r w:rsidRPr="004B389C">
              <w:rPr>
                <w:sz w:val="24"/>
                <w:szCs w:val="24"/>
              </w:rPr>
              <w:t>innymi osobami</w:t>
            </w:r>
          </w:p>
          <w:p w14:paraId="7247CB04" w14:textId="59E9B241" w:rsidR="004B389C" w:rsidRPr="004B389C" w:rsidRDefault="004B389C" w:rsidP="00CB7474">
            <w:pPr>
              <w:spacing w:before="120" w:after="120" w:line="276" w:lineRule="auto"/>
              <w:ind w:right="-1"/>
              <w:rPr>
                <w:sz w:val="24"/>
                <w:szCs w:val="24"/>
              </w:rPr>
            </w:pPr>
            <w:r w:rsidRPr="004B389C">
              <w:rPr>
                <w:sz w:val="24"/>
                <w:szCs w:val="24"/>
              </w:rPr>
              <w:t>Wskaźnik mierzony jest w momencie rozliczenia wydatku związanego z</w:t>
            </w:r>
            <w:r w:rsidR="00E2058B">
              <w:rPr>
                <w:sz w:val="24"/>
                <w:szCs w:val="24"/>
              </w:rPr>
              <w:t> </w:t>
            </w:r>
            <w:r w:rsidRPr="004B389C">
              <w:rPr>
                <w:sz w:val="24"/>
                <w:szCs w:val="24"/>
              </w:rPr>
              <w:t>racjonalnymi usprawnieniami w ramach danego projektu. Tym samym, jego wartość początkowa wynosi 0.</w:t>
            </w:r>
          </w:p>
          <w:p w14:paraId="474458BB" w14:textId="75685B3A" w:rsidR="004B389C" w:rsidRPr="004B389C" w:rsidRDefault="004B389C" w:rsidP="00CB7474">
            <w:pPr>
              <w:spacing w:before="120" w:after="120" w:line="276" w:lineRule="auto"/>
              <w:ind w:right="-1"/>
              <w:rPr>
                <w:sz w:val="24"/>
                <w:szCs w:val="24"/>
              </w:rPr>
            </w:pPr>
            <w:r w:rsidRPr="004B389C">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240CD693" w14:textId="452CDF7D" w:rsidR="004B389C" w:rsidRPr="004B389C" w:rsidRDefault="004B389C" w:rsidP="00CB7474">
            <w:pPr>
              <w:spacing w:before="120" w:after="120" w:line="276" w:lineRule="auto"/>
              <w:ind w:right="-1"/>
              <w:rPr>
                <w:sz w:val="24"/>
                <w:szCs w:val="24"/>
              </w:rPr>
            </w:pPr>
            <w:r w:rsidRPr="004B389C">
              <w:rPr>
                <w:sz w:val="24"/>
                <w:szCs w:val="24"/>
              </w:rPr>
              <w:t>Do wskaźnika powinny zostać wliczone zarówno projekty ogólnodostępne, w</w:t>
            </w:r>
            <w:r w:rsidR="00E2058B">
              <w:rPr>
                <w:sz w:val="24"/>
                <w:szCs w:val="24"/>
              </w:rPr>
              <w:t> </w:t>
            </w:r>
            <w:r w:rsidRPr="004B389C">
              <w:rPr>
                <w:sz w:val="24"/>
                <w:szCs w:val="24"/>
              </w:rPr>
              <w:t>których sfinansowano koszty racjonalnych usprawnień, jak i te ukierunkowane na zwalczanie i zapobieganie wszelkim formom dyskryminacji w stosunku do osób na nią narażonych, a także zwiększanie dostępności dla osób z</w:t>
            </w:r>
            <w:r w:rsidR="00E2058B">
              <w:rPr>
                <w:sz w:val="24"/>
                <w:szCs w:val="24"/>
              </w:rPr>
              <w:t> </w:t>
            </w:r>
            <w:r w:rsidRPr="004B389C">
              <w:rPr>
                <w:sz w:val="24"/>
                <w:szCs w:val="24"/>
              </w:rPr>
              <w:t xml:space="preserve">niepełnosprawnościami. </w:t>
            </w:r>
          </w:p>
          <w:p w14:paraId="1B909AAC" w14:textId="77777777" w:rsidR="004B389C" w:rsidRPr="004B389C" w:rsidRDefault="004B389C" w:rsidP="00CB7474">
            <w:pPr>
              <w:spacing w:before="120" w:after="120" w:line="276" w:lineRule="auto"/>
              <w:ind w:right="-1"/>
              <w:rPr>
                <w:sz w:val="24"/>
                <w:szCs w:val="24"/>
              </w:rPr>
            </w:pPr>
            <w:r w:rsidRPr="004B389C">
              <w:rPr>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567BEC2" w14:textId="7C6B8334" w:rsidR="00E345CB" w:rsidRPr="00873082" w:rsidRDefault="004B389C" w:rsidP="00CB7474">
            <w:pPr>
              <w:spacing w:before="120" w:after="120" w:line="276" w:lineRule="auto"/>
              <w:ind w:right="-1"/>
              <w:rPr>
                <w:sz w:val="24"/>
                <w:szCs w:val="24"/>
              </w:rPr>
            </w:pPr>
            <w:r w:rsidRPr="004B389C">
              <w:rPr>
                <w:sz w:val="24"/>
                <w:szCs w:val="24"/>
              </w:rPr>
              <w:t xml:space="preserve">Definicja na podstawie: </w:t>
            </w:r>
            <w:r w:rsidRPr="004B389C">
              <w:rPr>
                <w:i/>
                <w:iCs/>
                <w:sz w:val="24"/>
                <w:szCs w:val="24"/>
              </w:rPr>
              <w:t>Wytyczne w zakresie realizacji zasad równościowych w</w:t>
            </w:r>
            <w:r w:rsidR="00E2058B">
              <w:rPr>
                <w:i/>
                <w:iCs/>
                <w:sz w:val="24"/>
                <w:szCs w:val="24"/>
              </w:rPr>
              <w:t> </w:t>
            </w:r>
            <w:r w:rsidRPr="004B389C">
              <w:rPr>
                <w:i/>
                <w:iCs/>
                <w:sz w:val="24"/>
                <w:szCs w:val="24"/>
              </w:rPr>
              <w:t xml:space="preserve">ramach </w:t>
            </w:r>
            <w:r w:rsidRPr="004B389C">
              <w:rPr>
                <w:sz w:val="24"/>
                <w:szCs w:val="24"/>
              </w:rPr>
              <w:t>funduszy</w:t>
            </w:r>
            <w:r w:rsidRPr="004B389C">
              <w:rPr>
                <w:i/>
                <w:iCs/>
                <w:sz w:val="24"/>
                <w:szCs w:val="24"/>
              </w:rPr>
              <w:t xml:space="preserve"> unijnych na lata 2021-2027</w:t>
            </w:r>
            <w:r w:rsidRPr="004B389C">
              <w:rPr>
                <w:sz w:val="24"/>
                <w:szCs w:val="24"/>
              </w:rPr>
              <w:t>.</w:t>
            </w:r>
          </w:p>
        </w:tc>
      </w:tr>
      <w:tr w:rsidR="00E345CB" w:rsidRPr="00211FC2" w14:paraId="352CD4D9" w14:textId="77777777" w:rsidTr="00E345CB">
        <w:tc>
          <w:tcPr>
            <w:tcW w:w="9061" w:type="dxa"/>
          </w:tcPr>
          <w:p w14:paraId="3660A87F" w14:textId="77777777" w:rsidR="00E345CB" w:rsidRPr="00211FC2" w:rsidRDefault="00E345CB" w:rsidP="00CB7474">
            <w:pPr>
              <w:spacing w:before="120" w:after="120" w:line="276" w:lineRule="auto"/>
              <w:ind w:right="-1"/>
              <w:rPr>
                <w:b/>
                <w:bCs/>
                <w:color w:val="000000" w:themeColor="text1"/>
                <w:sz w:val="24"/>
                <w:szCs w:val="24"/>
              </w:rPr>
            </w:pPr>
            <w:r w:rsidRPr="00211FC2">
              <w:rPr>
                <w:b/>
                <w:bCs/>
                <w:color w:val="000000" w:themeColor="text1"/>
                <w:sz w:val="24"/>
                <w:szCs w:val="24"/>
              </w:rPr>
              <w:t>Nazwa wskaźnika</w:t>
            </w:r>
          </w:p>
        </w:tc>
      </w:tr>
      <w:tr w:rsidR="00E345CB" w:rsidRPr="00211FC2" w14:paraId="38CB2EFF" w14:textId="77777777" w:rsidTr="00E345CB">
        <w:tc>
          <w:tcPr>
            <w:tcW w:w="9061" w:type="dxa"/>
          </w:tcPr>
          <w:p w14:paraId="13EE51F7" w14:textId="344365A2" w:rsidR="00E345CB" w:rsidRPr="00211FC2" w:rsidRDefault="00E345CB" w:rsidP="00CB7474">
            <w:pPr>
              <w:spacing w:before="120" w:after="120" w:line="276" w:lineRule="auto"/>
              <w:ind w:right="-1"/>
              <w:rPr>
                <w:color w:val="000000" w:themeColor="text1"/>
                <w:sz w:val="24"/>
                <w:szCs w:val="24"/>
              </w:rPr>
            </w:pPr>
            <w:r w:rsidRPr="00211FC2">
              <w:rPr>
                <w:color w:val="000000" w:themeColor="text1"/>
                <w:sz w:val="24"/>
                <w:szCs w:val="24"/>
              </w:rPr>
              <w:t>Liczba obiektów dostosowanych do potrzeb osób z niepełnosprawnościami</w:t>
            </w:r>
            <w:r w:rsidR="004B389C">
              <w:rPr>
                <w:color w:val="000000" w:themeColor="text1"/>
                <w:sz w:val="24"/>
                <w:szCs w:val="24"/>
              </w:rPr>
              <w:t xml:space="preserve"> (sztuki)</w:t>
            </w:r>
          </w:p>
        </w:tc>
      </w:tr>
      <w:tr w:rsidR="00E345CB" w:rsidRPr="00211FC2" w14:paraId="7B35ABBD" w14:textId="77777777" w:rsidTr="00E345CB">
        <w:tc>
          <w:tcPr>
            <w:tcW w:w="9061" w:type="dxa"/>
          </w:tcPr>
          <w:p w14:paraId="65D6C44D" w14:textId="77777777" w:rsidR="00E345CB" w:rsidRPr="00211FC2" w:rsidRDefault="00E345CB" w:rsidP="00CB7474">
            <w:pPr>
              <w:spacing w:before="120" w:after="120" w:line="276" w:lineRule="auto"/>
              <w:ind w:right="-1"/>
              <w:rPr>
                <w:b/>
                <w:bCs/>
                <w:color w:val="000000" w:themeColor="text1"/>
                <w:sz w:val="24"/>
                <w:szCs w:val="24"/>
              </w:rPr>
            </w:pPr>
            <w:r w:rsidRPr="00211FC2">
              <w:rPr>
                <w:b/>
                <w:bCs/>
                <w:color w:val="000000" w:themeColor="text1"/>
                <w:sz w:val="24"/>
                <w:szCs w:val="24"/>
              </w:rPr>
              <w:t>Definicja wskaźnika</w:t>
            </w:r>
          </w:p>
        </w:tc>
      </w:tr>
      <w:tr w:rsidR="00E345CB" w:rsidRPr="00211FC2" w14:paraId="0317C5AF" w14:textId="77777777" w:rsidTr="00E345CB">
        <w:tc>
          <w:tcPr>
            <w:tcW w:w="9061" w:type="dxa"/>
          </w:tcPr>
          <w:p w14:paraId="041F9F61" w14:textId="5FAFDD37" w:rsidR="00E2058B" w:rsidRPr="004B389C" w:rsidRDefault="004B389C" w:rsidP="00CB7474">
            <w:pPr>
              <w:spacing w:before="120" w:after="120" w:line="276" w:lineRule="auto"/>
              <w:ind w:right="-1"/>
              <w:rPr>
                <w:color w:val="000000" w:themeColor="text1"/>
                <w:sz w:val="24"/>
                <w:szCs w:val="24"/>
              </w:rPr>
            </w:pPr>
            <w:r w:rsidRPr="004B389C">
              <w:rPr>
                <w:color w:val="000000" w:themeColor="text1"/>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7EE0FB27" w14:textId="77777777" w:rsidR="004B389C" w:rsidRPr="004B389C" w:rsidRDefault="004B389C" w:rsidP="00CB7474">
            <w:pPr>
              <w:spacing w:before="120" w:after="120" w:line="276" w:lineRule="auto"/>
              <w:ind w:right="-1"/>
              <w:rPr>
                <w:color w:val="000000" w:themeColor="text1"/>
                <w:sz w:val="24"/>
                <w:szCs w:val="24"/>
              </w:rPr>
            </w:pPr>
            <w:r w:rsidRPr="004B389C">
              <w:rPr>
                <w:color w:val="000000" w:themeColor="text1"/>
                <w:sz w:val="24"/>
                <w:szCs w:val="24"/>
              </w:rPr>
              <w:t xml:space="preserve">Jako obiekty należy rozumieć konstrukcje połączone z gruntem w sposób trwały, </w:t>
            </w:r>
            <w:r w:rsidRPr="004B389C">
              <w:rPr>
                <w:color w:val="000000" w:themeColor="text1"/>
                <w:sz w:val="24"/>
                <w:szCs w:val="24"/>
              </w:rPr>
              <w:lastRenderedPageBreak/>
              <w:t>wykonane z materiałów budowlanych i elementów składowych, będące wynikiem prac budowlanych (wg. def. PKOB).</w:t>
            </w:r>
          </w:p>
          <w:p w14:paraId="18100D24" w14:textId="77777777" w:rsidR="004B389C" w:rsidRPr="004B389C" w:rsidRDefault="004B389C" w:rsidP="00CB7474">
            <w:pPr>
              <w:spacing w:before="120" w:after="120" w:line="276" w:lineRule="auto"/>
              <w:ind w:right="-1"/>
              <w:rPr>
                <w:color w:val="000000" w:themeColor="text1"/>
                <w:sz w:val="24"/>
                <w:szCs w:val="24"/>
              </w:rPr>
            </w:pPr>
            <w:r w:rsidRPr="004B389C">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C49B7AB" w14:textId="3AD4EF3A" w:rsidR="00E345CB" w:rsidRPr="00211FC2" w:rsidRDefault="004B389C" w:rsidP="00CB7474">
            <w:pPr>
              <w:spacing w:before="120" w:after="120" w:line="276" w:lineRule="auto"/>
              <w:ind w:right="-1"/>
              <w:rPr>
                <w:color w:val="000000" w:themeColor="text1"/>
                <w:sz w:val="24"/>
                <w:szCs w:val="24"/>
              </w:rPr>
            </w:pPr>
            <w:r w:rsidRPr="004B389C">
              <w:rPr>
                <w:color w:val="000000" w:themeColor="text1"/>
                <w:sz w:val="24"/>
                <w:szCs w:val="24"/>
              </w:rPr>
              <w:t>Wskaźnik mierzony w momencie rozliczenia wydatku związanego z wyposażeniem obiektów w rozwiązania służące osobom z niepełnosprawnościami w ramach danego projektu.</w:t>
            </w:r>
          </w:p>
        </w:tc>
      </w:tr>
      <w:tr w:rsidR="00152BE9" w:rsidRPr="00211FC2" w14:paraId="2F0552B2" w14:textId="77777777" w:rsidTr="00A16E39">
        <w:tc>
          <w:tcPr>
            <w:tcW w:w="9061" w:type="dxa"/>
            <w:shd w:val="clear" w:color="auto" w:fill="E7E6E6" w:themeFill="background2"/>
          </w:tcPr>
          <w:p w14:paraId="5D7A11AF" w14:textId="14D0D4B6" w:rsidR="00152BE9" w:rsidRPr="00C842D7" w:rsidRDefault="00152BE9" w:rsidP="00CB7474">
            <w:pPr>
              <w:tabs>
                <w:tab w:val="left" w:pos="499"/>
              </w:tabs>
              <w:spacing w:before="120" w:after="120" w:line="276" w:lineRule="auto"/>
              <w:ind w:right="-1"/>
              <w:rPr>
                <w:color w:val="000000" w:themeColor="text1"/>
                <w:sz w:val="24"/>
                <w:szCs w:val="24"/>
              </w:rPr>
            </w:pPr>
            <w:r>
              <w:rPr>
                <w:sz w:val="24"/>
                <w:szCs w:val="24"/>
              </w:rPr>
              <w:lastRenderedPageBreak/>
              <w:t>Inne w</w:t>
            </w:r>
            <w:r w:rsidRPr="00C842D7">
              <w:rPr>
                <w:sz w:val="24"/>
                <w:szCs w:val="24"/>
              </w:rPr>
              <w:t>spólne wskaźniki produktu</w:t>
            </w:r>
          </w:p>
        </w:tc>
      </w:tr>
      <w:tr w:rsidR="00152BE9" w:rsidRPr="00211FC2" w14:paraId="200508BF" w14:textId="77777777" w:rsidTr="00C842D7">
        <w:tc>
          <w:tcPr>
            <w:tcW w:w="9061" w:type="dxa"/>
          </w:tcPr>
          <w:p w14:paraId="3B9A0D82" w14:textId="77777777" w:rsidR="00152BE9" w:rsidRPr="00211FC2" w:rsidRDefault="00152BE9" w:rsidP="00CB7474">
            <w:pPr>
              <w:tabs>
                <w:tab w:val="left" w:pos="499"/>
              </w:tabs>
              <w:spacing w:before="120" w:after="120" w:line="276" w:lineRule="auto"/>
              <w:ind w:right="-1"/>
              <w:rPr>
                <w:b/>
                <w:bCs/>
                <w:color w:val="000000" w:themeColor="text1"/>
                <w:sz w:val="24"/>
                <w:szCs w:val="24"/>
              </w:rPr>
            </w:pPr>
            <w:r w:rsidRPr="00211FC2">
              <w:rPr>
                <w:b/>
                <w:bCs/>
                <w:color w:val="000000" w:themeColor="text1"/>
                <w:sz w:val="24"/>
                <w:szCs w:val="24"/>
              </w:rPr>
              <w:t>Nazwa wskaźnika</w:t>
            </w:r>
          </w:p>
        </w:tc>
      </w:tr>
      <w:tr w:rsidR="00152BE9" w:rsidRPr="00211FC2" w14:paraId="7356C6FB" w14:textId="77777777" w:rsidTr="00C842D7">
        <w:tc>
          <w:tcPr>
            <w:tcW w:w="9061" w:type="dxa"/>
          </w:tcPr>
          <w:p w14:paraId="7C2D5D07" w14:textId="1204F0CE" w:rsidR="00152BE9" w:rsidRPr="00C842D7" w:rsidRDefault="00152BE9" w:rsidP="00CB7474">
            <w:pPr>
              <w:shd w:val="clear" w:color="auto" w:fill="FFFFFF"/>
              <w:tabs>
                <w:tab w:val="left" w:pos="442"/>
              </w:tabs>
              <w:spacing w:before="120" w:after="120" w:line="276" w:lineRule="auto"/>
              <w:ind w:right="-1"/>
              <w:rPr>
                <w:color w:val="000000" w:themeColor="text1"/>
                <w:sz w:val="24"/>
                <w:szCs w:val="24"/>
              </w:rPr>
            </w:pPr>
            <w:r w:rsidRPr="00211FC2">
              <w:rPr>
                <w:color w:val="000000" w:themeColor="text1"/>
                <w:sz w:val="24"/>
                <w:szCs w:val="24"/>
              </w:rPr>
              <w:t>Liczba osób z niepełnosprawnościami objętych wsparciem w programie</w:t>
            </w:r>
            <w:r>
              <w:rPr>
                <w:color w:val="000000" w:themeColor="text1"/>
                <w:sz w:val="24"/>
                <w:szCs w:val="24"/>
              </w:rPr>
              <w:t xml:space="preserve"> (osoby)</w:t>
            </w:r>
          </w:p>
        </w:tc>
      </w:tr>
      <w:tr w:rsidR="00152BE9" w:rsidRPr="00211FC2" w14:paraId="5927A631" w14:textId="77777777" w:rsidTr="00C842D7">
        <w:tc>
          <w:tcPr>
            <w:tcW w:w="9061" w:type="dxa"/>
          </w:tcPr>
          <w:p w14:paraId="631C8BAF"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152BE9" w:rsidRPr="00211FC2" w14:paraId="778839CC" w14:textId="77777777" w:rsidTr="00C842D7">
        <w:tc>
          <w:tcPr>
            <w:tcW w:w="9061" w:type="dxa"/>
          </w:tcPr>
          <w:p w14:paraId="0DEB4C28"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16D54AAD"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0F9E8A28" w14:textId="0BC6A2B3"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Przynależność do grupy osób z niepełnosprawnościami określana jest w</w:t>
            </w:r>
            <w:r w:rsidR="00E2058B">
              <w:rPr>
                <w:color w:val="000000" w:themeColor="text1"/>
                <w:sz w:val="24"/>
                <w:szCs w:val="24"/>
              </w:rPr>
              <w:t> </w:t>
            </w:r>
            <w:r w:rsidRPr="009200D0">
              <w:rPr>
                <w:color w:val="000000" w:themeColor="text1"/>
                <w:sz w:val="24"/>
                <w:szCs w:val="24"/>
              </w:rPr>
              <w:t>momencie rozpoczęcia udziału w projekcie, tj. w chwili rozpoczęcia udziału w</w:t>
            </w:r>
            <w:r w:rsidR="00E2058B">
              <w:rPr>
                <w:color w:val="000000" w:themeColor="text1"/>
                <w:sz w:val="24"/>
                <w:szCs w:val="24"/>
              </w:rPr>
              <w:t> </w:t>
            </w:r>
            <w:r w:rsidRPr="009200D0">
              <w:rPr>
                <w:color w:val="000000" w:themeColor="text1"/>
                <w:sz w:val="24"/>
                <w:szCs w:val="24"/>
              </w:rPr>
              <w:t>pierwszej formie wsparcia w projekcie.</w:t>
            </w:r>
          </w:p>
          <w:p w14:paraId="5026DE4F" w14:textId="498ACC2A"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 przypadku, gdy niepełnosprawność jest kryterium umożliwiającym udział w</w:t>
            </w:r>
            <w:r w:rsidR="00E2058B">
              <w:rPr>
                <w:color w:val="000000" w:themeColor="text1"/>
                <w:sz w:val="24"/>
                <w:szCs w:val="24"/>
              </w:rPr>
              <w:t> </w:t>
            </w:r>
            <w:r w:rsidRPr="009200D0">
              <w:rPr>
                <w:color w:val="000000" w:themeColor="text1"/>
                <w:sz w:val="24"/>
                <w:szCs w:val="24"/>
              </w:rPr>
              <w:t>danej interwencji (np. grupa docelowa wskazana została we wniosku o</w:t>
            </w:r>
            <w:r w:rsidR="00E2058B">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E2058B">
              <w:rPr>
                <w:color w:val="000000" w:themeColor="text1"/>
                <w:sz w:val="24"/>
                <w:szCs w:val="24"/>
              </w:rPr>
              <w:t> </w:t>
            </w:r>
            <w:r w:rsidRPr="009200D0">
              <w:rPr>
                <w:color w:val="000000" w:themeColor="text1"/>
                <w:sz w:val="24"/>
                <w:szCs w:val="24"/>
              </w:rPr>
              <w:t>pozostałych przypadkach dane osobowe dot. tej cechy nie muszą być zbierane od poszczególnych uczestników. Wskaźnik należy jednak monitorować, nawet w</w:t>
            </w:r>
            <w:r w:rsidR="00E2058B">
              <w:rPr>
                <w:color w:val="000000" w:themeColor="text1"/>
                <w:sz w:val="24"/>
                <w:szCs w:val="24"/>
              </w:rPr>
              <w:t> </w:t>
            </w:r>
            <w:r w:rsidRPr="009200D0">
              <w:rPr>
                <w:color w:val="000000" w:themeColor="text1"/>
                <w:sz w:val="24"/>
                <w:szCs w:val="24"/>
              </w:rPr>
              <w:t xml:space="preserve">przypadku, gdy powiązane z nim dane osobowe nie są zbierane od uczestników. Beneficjent stosuje wtedy szacunki. Najlepiej, by szacunki dotyczące uczestników z niepełnosprawnościami w ogólnej liczbie uczestników w podziale na płeć były </w:t>
            </w:r>
            <w:r w:rsidRPr="009200D0">
              <w:rPr>
                <w:color w:val="000000" w:themeColor="text1"/>
                <w:sz w:val="24"/>
                <w:szCs w:val="24"/>
              </w:rPr>
              <w:lastRenderedPageBreak/>
              <w:t xml:space="preserve">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7E1E9D5F" w14:textId="7E2B609D" w:rsidR="00152BE9" w:rsidRPr="00C842D7"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E738E6" w:rsidRPr="00211FC2" w14:paraId="39247125" w14:textId="77777777" w:rsidTr="00C842D7">
        <w:tc>
          <w:tcPr>
            <w:tcW w:w="9061" w:type="dxa"/>
          </w:tcPr>
          <w:p w14:paraId="75898E49" w14:textId="4D645E3C" w:rsidR="00E738E6" w:rsidRPr="009200D0" w:rsidRDefault="00E738E6" w:rsidP="00CB7474">
            <w:pPr>
              <w:tabs>
                <w:tab w:val="left" w:pos="499"/>
              </w:tabs>
              <w:spacing w:before="120" w:after="120" w:line="276" w:lineRule="auto"/>
              <w:ind w:right="-1"/>
              <w:rPr>
                <w:color w:val="000000" w:themeColor="text1"/>
                <w:sz w:val="24"/>
                <w:szCs w:val="24"/>
              </w:rPr>
            </w:pPr>
            <w:r w:rsidRPr="00211FC2">
              <w:rPr>
                <w:b/>
                <w:bCs/>
                <w:color w:val="000000" w:themeColor="text1"/>
                <w:sz w:val="24"/>
                <w:szCs w:val="24"/>
              </w:rPr>
              <w:lastRenderedPageBreak/>
              <w:t>Nazwa wskaźnika</w:t>
            </w:r>
          </w:p>
        </w:tc>
      </w:tr>
      <w:tr w:rsidR="00152BE9" w:rsidRPr="00211FC2" w14:paraId="1C735A08" w14:textId="77777777" w:rsidTr="00C842D7">
        <w:tc>
          <w:tcPr>
            <w:tcW w:w="9061" w:type="dxa"/>
          </w:tcPr>
          <w:p w14:paraId="4079D1D3" w14:textId="1CE2A625" w:rsidR="00152BE9" w:rsidRPr="00211FC2" w:rsidRDefault="00152BE9" w:rsidP="00CB7474">
            <w:pPr>
              <w:shd w:val="clear" w:color="auto" w:fill="FFFFFF"/>
              <w:tabs>
                <w:tab w:val="left" w:pos="158"/>
              </w:tabs>
              <w:spacing w:before="120" w:after="120" w:line="276" w:lineRule="auto"/>
              <w:ind w:right="-1"/>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2701C5BF" w14:textId="77777777" w:rsidTr="00C842D7">
        <w:tc>
          <w:tcPr>
            <w:tcW w:w="9061" w:type="dxa"/>
          </w:tcPr>
          <w:p w14:paraId="1051A3B3"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152BE9" w:rsidRPr="00211FC2" w14:paraId="6BC1E123" w14:textId="77777777" w:rsidTr="00C842D7">
        <w:tc>
          <w:tcPr>
            <w:tcW w:w="9061" w:type="dxa"/>
          </w:tcPr>
          <w:p w14:paraId="11682AB5" w14:textId="2D5A68F8"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Osoby, które są obywatelami krajów spoza UE. Do wskaźnika wlicza się też bezpaństwowców zgodnie z Konwencją o statusie bezpaństwowców z 1954 r. i</w:t>
            </w:r>
            <w:r w:rsidR="001E15EE">
              <w:rPr>
                <w:color w:val="000000" w:themeColor="text1"/>
                <w:sz w:val="24"/>
                <w:szCs w:val="24"/>
              </w:rPr>
              <w:t> </w:t>
            </w:r>
            <w:r w:rsidRPr="009200D0">
              <w:rPr>
                <w:color w:val="000000" w:themeColor="text1"/>
                <w:sz w:val="24"/>
                <w:szCs w:val="24"/>
              </w:rPr>
              <w:t xml:space="preserve">osoby bez ustalonego obywatelstwa. </w:t>
            </w:r>
          </w:p>
          <w:p w14:paraId="643B1FB8"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Przynależność do grupy osób z krajów trzecich określana jest w momencie rozpoczęcia udziału w projekcie, tj. w chwili rozpoczęcia udziału w pierwszej formie wsparcia w projekcie.</w:t>
            </w:r>
          </w:p>
          <w:p w14:paraId="4B3CB800" w14:textId="0BE545C0"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 przypadku, gdy obywatelstwo państw trzecich jest kryterium umożliwiającym udział w danej interwencji (np. grupa docelowa wskazana została we wniosku o</w:t>
            </w:r>
            <w:r w:rsidR="001E15EE">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1E15EE">
              <w:rPr>
                <w:color w:val="000000" w:themeColor="text1"/>
                <w:sz w:val="24"/>
                <w:szCs w:val="24"/>
              </w:rPr>
              <w:t> </w:t>
            </w:r>
            <w:r w:rsidRPr="009200D0">
              <w:rPr>
                <w:color w:val="000000" w:themeColor="text1"/>
                <w:sz w:val="24"/>
                <w:szCs w:val="24"/>
              </w:rPr>
              <w:t>pozostałych przypadkach dane osobowe dot. tej cechy nie muszą być zbierane od poszczególnych uczestników. Wskaźnik należy jednak monitorować, nawet w</w:t>
            </w:r>
            <w:r w:rsidR="001E15EE">
              <w:rPr>
                <w:color w:val="000000" w:themeColor="text1"/>
                <w:sz w:val="24"/>
                <w:szCs w:val="24"/>
              </w:rPr>
              <w:t> </w:t>
            </w:r>
            <w:r w:rsidRPr="009200D0">
              <w:rPr>
                <w:color w:val="000000" w:themeColor="text1"/>
                <w:sz w:val="24"/>
                <w:szCs w:val="24"/>
              </w:rPr>
              <w:t xml:space="preserve">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0DBB769B" w14:textId="736BAFE3" w:rsidR="00152BE9" w:rsidRPr="0039252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152BE9" w:rsidRPr="00211FC2" w14:paraId="01320313" w14:textId="77777777" w:rsidTr="00392520">
        <w:tc>
          <w:tcPr>
            <w:tcW w:w="9061" w:type="dxa"/>
          </w:tcPr>
          <w:p w14:paraId="64EA0796"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Nazwa wskaźnika</w:t>
            </w:r>
          </w:p>
        </w:tc>
      </w:tr>
      <w:tr w:rsidR="00152BE9" w:rsidRPr="00211FC2" w14:paraId="5A7CF575" w14:textId="77777777" w:rsidTr="00392520">
        <w:tc>
          <w:tcPr>
            <w:tcW w:w="9061" w:type="dxa"/>
          </w:tcPr>
          <w:p w14:paraId="76ACB3DC" w14:textId="4996C5E8" w:rsidR="00152BE9" w:rsidRPr="00211FC2" w:rsidRDefault="00152BE9" w:rsidP="00CB7474">
            <w:pPr>
              <w:tabs>
                <w:tab w:val="left" w:pos="499"/>
              </w:tabs>
              <w:spacing w:before="120" w:after="120" w:line="276" w:lineRule="auto"/>
              <w:ind w:right="-1"/>
              <w:rPr>
                <w:color w:val="000000" w:themeColor="text1"/>
              </w:rPr>
            </w:pPr>
            <w:r w:rsidRPr="00211FC2">
              <w:rPr>
                <w:color w:val="000000" w:themeColor="text1"/>
                <w:spacing w:val="-1"/>
                <w:sz w:val="24"/>
                <w:szCs w:val="24"/>
              </w:rPr>
              <w:lastRenderedPageBreak/>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3F7B0244" w14:textId="77777777" w:rsidTr="00C842D7">
        <w:tc>
          <w:tcPr>
            <w:tcW w:w="9061" w:type="dxa"/>
          </w:tcPr>
          <w:p w14:paraId="1A3006A1" w14:textId="77777777" w:rsidR="00152BE9" w:rsidRPr="00211FC2" w:rsidRDefault="00152BE9" w:rsidP="00CB7474">
            <w:pPr>
              <w:tabs>
                <w:tab w:val="left" w:pos="499"/>
              </w:tabs>
              <w:spacing w:before="120" w:after="120" w:line="276" w:lineRule="auto"/>
              <w:ind w:right="-1"/>
              <w:rPr>
                <w:b/>
                <w:bCs/>
                <w:color w:val="000000" w:themeColor="text1"/>
              </w:rPr>
            </w:pPr>
            <w:bookmarkStart w:id="50" w:name="_Hlk156557976"/>
            <w:r w:rsidRPr="00211FC2">
              <w:rPr>
                <w:b/>
                <w:bCs/>
                <w:color w:val="000000" w:themeColor="text1"/>
                <w:sz w:val="24"/>
                <w:szCs w:val="24"/>
              </w:rPr>
              <w:t>Definicja wskaźnika</w:t>
            </w:r>
          </w:p>
        </w:tc>
      </w:tr>
      <w:tr w:rsidR="00152BE9" w:rsidRPr="00211FC2" w14:paraId="1860ADC4" w14:textId="77777777" w:rsidTr="00C842D7">
        <w:tc>
          <w:tcPr>
            <w:tcW w:w="9061" w:type="dxa"/>
          </w:tcPr>
          <w:p w14:paraId="228B6BD9"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 xml:space="preserve">Osoby obcego pochodzenia to cudzoziemcy - każda osoba, która nie posiada polskiego obywatelstwa, bez względu na fakt posiadania lub nie obywatelstwa (obywatelstw) innych krajów. </w:t>
            </w:r>
          </w:p>
          <w:p w14:paraId="59B52325" w14:textId="2F03FFD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Wskaźnik nie obejmuje osób należących do mniejszości, których udział w projektach monitorowany jest wskaźnikiem liczba osób należących do mniejszości, w tym społeczności marginalizowanych takich jak Romowie, objętych wsparciem w</w:t>
            </w:r>
            <w:r w:rsidR="001E15EE">
              <w:rPr>
                <w:color w:val="000000" w:themeColor="text1"/>
                <w:sz w:val="24"/>
                <w:szCs w:val="24"/>
              </w:rPr>
              <w:t> </w:t>
            </w:r>
            <w:r w:rsidRPr="009200D0">
              <w:rPr>
                <w:color w:val="000000" w:themeColor="text1"/>
                <w:sz w:val="24"/>
                <w:szCs w:val="24"/>
              </w:rPr>
              <w:t>programie.</w:t>
            </w:r>
          </w:p>
          <w:p w14:paraId="15122EF1"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Przynależność do grupy osób obcego pochodzenia określana jest w momencie rozpoczęcia udziału w projekcie, tj. w chwili rozpoczęcia udziału w pierwszej formie wsparcia w projekcie.</w:t>
            </w:r>
          </w:p>
          <w:p w14:paraId="759F879F" w14:textId="46C7D4B1"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w:t>
            </w:r>
            <w:r w:rsidR="001E15EE">
              <w:rPr>
                <w:color w:val="000000" w:themeColor="text1"/>
                <w:sz w:val="24"/>
                <w:szCs w:val="24"/>
              </w:rPr>
              <w:t> </w:t>
            </w:r>
            <w:r w:rsidRPr="009200D0">
              <w:rPr>
                <w:color w:val="000000" w:themeColor="text1"/>
                <w:sz w:val="24"/>
                <w:szCs w:val="24"/>
              </w:rPr>
              <w:t xml:space="preserve">danym projekcie może być stosowana wyłącznie jedna metoda monitorowania tego wskaźnika tj. szacowanie lub zbieranie danych osobowych dot. tego wskaźnika od uczestników. </w:t>
            </w:r>
          </w:p>
          <w:p w14:paraId="0422E82F"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Informacje dodatkowe: Wskaźnik będzie obejmował zawsze osoby z krajów trzecich, zliczane we wskaźniku liczba osób z krajów trzecich objętych wsparciem w programie.</w:t>
            </w:r>
          </w:p>
          <w:p w14:paraId="1B1BE659" w14:textId="4A320BA5"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p>
        </w:tc>
      </w:tr>
      <w:bookmarkEnd w:id="50"/>
      <w:tr w:rsidR="00152BE9" w:rsidRPr="00211FC2" w14:paraId="4EC7C35D" w14:textId="77777777" w:rsidTr="00C842D7">
        <w:tc>
          <w:tcPr>
            <w:tcW w:w="9061" w:type="dxa"/>
          </w:tcPr>
          <w:p w14:paraId="4FF6EBFA"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Nazwa wskaźnika</w:t>
            </w:r>
          </w:p>
        </w:tc>
      </w:tr>
      <w:tr w:rsidR="00152BE9" w:rsidRPr="00211FC2" w14:paraId="43BB06CF" w14:textId="77777777" w:rsidTr="00C842D7">
        <w:tc>
          <w:tcPr>
            <w:tcW w:w="9061" w:type="dxa"/>
          </w:tcPr>
          <w:p w14:paraId="609EB60D" w14:textId="71B8F6C7" w:rsidR="00152BE9" w:rsidRPr="00211FC2" w:rsidRDefault="00152BE9" w:rsidP="00CB7474">
            <w:pPr>
              <w:shd w:val="clear" w:color="auto" w:fill="FFFFFF"/>
              <w:tabs>
                <w:tab w:val="left" w:pos="158"/>
              </w:tabs>
              <w:spacing w:before="120" w:after="120" w:line="276" w:lineRule="auto"/>
              <w:ind w:left="5" w:right="-1"/>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 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39E4F8B8" w14:textId="77777777" w:rsidTr="00C842D7">
        <w:tc>
          <w:tcPr>
            <w:tcW w:w="9061" w:type="dxa"/>
          </w:tcPr>
          <w:p w14:paraId="7901173A"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lastRenderedPageBreak/>
              <w:t>Definicja wskaźnika</w:t>
            </w:r>
          </w:p>
        </w:tc>
      </w:tr>
      <w:tr w:rsidR="00152BE9" w:rsidRPr="00211FC2" w14:paraId="18732279" w14:textId="77777777" w:rsidTr="00C842D7">
        <w:tc>
          <w:tcPr>
            <w:tcW w:w="9061" w:type="dxa"/>
          </w:tcPr>
          <w:p w14:paraId="24593EF8"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Wskaźnik obejmuje osoby należące do mniejszości narodowych i etnicznych biorące udział w projektach EFS+.</w:t>
            </w:r>
          </w:p>
          <w:p w14:paraId="0ED1715C" w14:textId="77777777"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13F691EB" w14:textId="258DE845"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Definicja opracowana na podstawie ustawy z dnia 6 stycznia 2005 r. o</w:t>
            </w:r>
            <w:r w:rsidR="001E15EE">
              <w:rPr>
                <w:color w:val="000000" w:themeColor="text1"/>
                <w:sz w:val="24"/>
                <w:szCs w:val="24"/>
              </w:rPr>
              <w:t> </w:t>
            </w:r>
            <w:r w:rsidRPr="009200D0">
              <w:rPr>
                <w:color w:val="000000" w:themeColor="text1"/>
                <w:sz w:val="24"/>
                <w:szCs w:val="24"/>
              </w:rPr>
              <w:t>mniejszościach narodowych i etnicznych oraz o języku regionalnym.</w:t>
            </w:r>
          </w:p>
          <w:p w14:paraId="7548A063" w14:textId="3A94E34B"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Przynależność do grupy osób należących do mniejszości określana jest w</w:t>
            </w:r>
            <w:r w:rsidR="001E15EE">
              <w:rPr>
                <w:color w:val="000000" w:themeColor="text1"/>
                <w:sz w:val="24"/>
                <w:szCs w:val="24"/>
              </w:rPr>
              <w:t> </w:t>
            </w:r>
            <w:r w:rsidRPr="009200D0">
              <w:rPr>
                <w:color w:val="000000" w:themeColor="text1"/>
                <w:sz w:val="24"/>
                <w:szCs w:val="24"/>
              </w:rPr>
              <w:t>momencie rozpoczęcia udziału w projekcie, tj. w chwili rozpoczęcia udziału w</w:t>
            </w:r>
            <w:r w:rsidR="001E15EE">
              <w:rPr>
                <w:color w:val="000000" w:themeColor="text1"/>
                <w:sz w:val="24"/>
                <w:szCs w:val="24"/>
              </w:rPr>
              <w:t> </w:t>
            </w:r>
            <w:r w:rsidRPr="009200D0">
              <w:rPr>
                <w:color w:val="000000" w:themeColor="text1"/>
                <w:sz w:val="24"/>
                <w:szCs w:val="24"/>
              </w:rPr>
              <w:t>pierwszej formie wsparcia w projekcie.</w:t>
            </w:r>
          </w:p>
          <w:p w14:paraId="7E3DE2C2" w14:textId="49058C4B" w:rsidR="00152BE9" w:rsidRPr="009200D0"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W przypadku, gdy przynależność do mniejszości jest kryterium umożliwiającym udział w danej interwencji (np. grupa docelowa wskazana została we wniosku o</w:t>
            </w:r>
            <w:r w:rsidR="001E15EE">
              <w:rPr>
                <w:color w:val="000000" w:themeColor="text1"/>
                <w:sz w:val="24"/>
                <w:szCs w:val="24"/>
              </w:rPr>
              <w:t> </w:t>
            </w:r>
            <w:r w:rsidRPr="009200D0">
              <w:rPr>
                <w:color w:val="000000" w:themeColor="text1"/>
                <w:sz w:val="24"/>
                <w:szCs w:val="24"/>
              </w:rPr>
              <w:t>dofinansowanie, kryteriach wyboru projektu lub dokumentach programowych), należy dane pozyskiwać bezpośrednio od wszystkich jej uczestników. W</w:t>
            </w:r>
            <w:r w:rsidR="001E15EE">
              <w:rPr>
                <w:color w:val="000000" w:themeColor="text1"/>
                <w:sz w:val="24"/>
                <w:szCs w:val="24"/>
              </w:rPr>
              <w:t> </w:t>
            </w:r>
            <w:r w:rsidRPr="009200D0">
              <w:rPr>
                <w:color w:val="000000" w:themeColor="text1"/>
                <w:sz w:val="24"/>
                <w:szCs w:val="24"/>
              </w:rPr>
              <w:t>pozostałych przypadkach dane osobowe dot. tej cechy nie muszą być zbierane od poszczególnych uczestników. Wskaźnik należy jednak monitorować, nawet w</w:t>
            </w:r>
            <w:r w:rsidR="001E15EE">
              <w:rPr>
                <w:color w:val="000000" w:themeColor="text1"/>
                <w:sz w:val="24"/>
                <w:szCs w:val="24"/>
              </w:rPr>
              <w:t> </w:t>
            </w:r>
            <w:r w:rsidRPr="009200D0">
              <w:rPr>
                <w:color w:val="000000" w:themeColor="text1"/>
                <w:sz w:val="24"/>
                <w:szCs w:val="24"/>
              </w:rPr>
              <w:t>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60211D7" w14:textId="748B13BE" w:rsidR="00152BE9" w:rsidRPr="00211FC2" w:rsidRDefault="00152BE9" w:rsidP="00CB7474">
            <w:pPr>
              <w:tabs>
                <w:tab w:val="left" w:pos="499"/>
              </w:tabs>
              <w:spacing w:before="120" w:after="120" w:line="276" w:lineRule="auto"/>
              <w:ind w:right="-1"/>
              <w:rPr>
                <w:color w:val="000000" w:themeColor="text1"/>
                <w:sz w:val="24"/>
                <w:szCs w:val="24"/>
              </w:rPr>
            </w:pPr>
            <w:r w:rsidRPr="009200D0">
              <w:rPr>
                <w:color w:val="000000" w:themeColor="text1"/>
                <w:sz w:val="24"/>
                <w:szCs w:val="24"/>
              </w:rPr>
              <w:t>Zasady dotyczące możliwości wykorzystania wiarygodnych szacunków przez beneficjentów w danym naborze określane są przez właściwą dla programu Instytucję Zarządzającą</w:t>
            </w:r>
            <w:r>
              <w:rPr>
                <w:color w:val="000000" w:themeColor="text1"/>
                <w:sz w:val="24"/>
                <w:szCs w:val="24"/>
              </w:rPr>
              <w:t>.</w:t>
            </w:r>
          </w:p>
        </w:tc>
      </w:tr>
      <w:tr w:rsidR="00152BE9" w:rsidRPr="00211FC2" w14:paraId="1DD2746F" w14:textId="77777777" w:rsidTr="00C842D7">
        <w:tc>
          <w:tcPr>
            <w:tcW w:w="9061" w:type="dxa"/>
          </w:tcPr>
          <w:p w14:paraId="13FE4CBC"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Nazwa wskaźnika</w:t>
            </w:r>
          </w:p>
        </w:tc>
      </w:tr>
      <w:tr w:rsidR="00152BE9" w:rsidRPr="00211FC2" w14:paraId="253E600D" w14:textId="77777777" w:rsidTr="00C842D7">
        <w:tc>
          <w:tcPr>
            <w:tcW w:w="9061" w:type="dxa"/>
          </w:tcPr>
          <w:p w14:paraId="2DC97947" w14:textId="3E971FD5" w:rsidR="00152BE9" w:rsidRPr="00211FC2" w:rsidRDefault="00152BE9" w:rsidP="00CB7474">
            <w:pPr>
              <w:shd w:val="clear" w:color="auto" w:fill="FFFFFF"/>
              <w:tabs>
                <w:tab w:val="left" w:pos="158"/>
              </w:tabs>
              <w:spacing w:before="120" w:after="120" w:line="276" w:lineRule="auto"/>
              <w:ind w:right="-1"/>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152BE9" w:rsidRPr="00211FC2" w14:paraId="0B259330" w14:textId="77777777" w:rsidTr="00C842D7">
        <w:tc>
          <w:tcPr>
            <w:tcW w:w="9061" w:type="dxa"/>
          </w:tcPr>
          <w:p w14:paraId="64F7A298" w14:textId="77777777" w:rsidR="00152BE9" w:rsidRPr="00211FC2" w:rsidRDefault="00152BE9" w:rsidP="00CB7474">
            <w:pPr>
              <w:tabs>
                <w:tab w:val="left" w:pos="499"/>
              </w:tabs>
              <w:spacing w:before="120" w:after="120" w:line="276" w:lineRule="auto"/>
              <w:ind w:right="-1"/>
              <w:rPr>
                <w:b/>
                <w:bCs/>
                <w:color w:val="000000" w:themeColor="text1"/>
              </w:rPr>
            </w:pPr>
            <w:r w:rsidRPr="00211FC2">
              <w:rPr>
                <w:b/>
                <w:bCs/>
                <w:color w:val="000000" w:themeColor="text1"/>
                <w:sz w:val="24"/>
                <w:szCs w:val="24"/>
              </w:rPr>
              <w:t>Definicja wskaźnika</w:t>
            </w:r>
          </w:p>
        </w:tc>
      </w:tr>
      <w:tr w:rsidR="00152BE9" w:rsidRPr="00211FC2" w14:paraId="6A6293E7" w14:textId="77777777" w:rsidTr="00C842D7">
        <w:tc>
          <w:tcPr>
            <w:tcW w:w="9061" w:type="dxa"/>
          </w:tcPr>
          <w:p w14:paraId="08FA3B33"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We wskaźniku wykazywane są osoby w kryzysie bezdomności lub dotknięte wykluczeniem z dostępu do mieszkań.</w:t>
            </w:r>
          </w:p>
          <w:p w14:paraId="02BDB76C"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 xml:space="preserve">Bezdomność i wykluczenie mieszkaniowe definiowane są zgodnie z Europejską typologią bezdomności i wykluczenia mieszkaniowego ETHOS, w której wskazuje </w:t>
            </w:r>
            <w:r w:rsidRPr="00585E42">
              <w:rPr>
                <w:color w:val="000000" w:themeColor="text1"/>
                <w:sz w:val="24"/>
                <w:szCs w:val="24"/>
              </w:rPr>
              <w:lastRenderedPageBreak/>
              <w:t xml:space="preserve">się okoliczności życia w bezdomności lub ekstremalne formy wykluczenia mieszkaniowego oraz ustawą z dnia 12 marca 2004 r.  o pomocy społecznej: </w:t>
            </w:r>
          </w:p>
          <w:p w14:paraId="43325DEF"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1.</w:t>
            </w:r>
            <w:r w:rsidRPr="00585E42">
              <w:rPr>
                <w:color w:val="000000" w:themeColor="text1"/>
                <w:sz w:val="24"/>
                <w:szCs w:val="24"/>
              </w:rPr>
              <w:tab/>
              <w:t>Bez dachu nad głową, w tym osoby żyjące w przestrzeni publicznej lub zakwaterowane interwencyjnie;</w:t>
            </w:r>
          </w:p>
          <w:p w14:paraId="7E4A8066"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2.</w:t>
            </w:r>
            <w:r w:rsidRPr="00585E42">
              <w:rPr>
                <w:color w:val="000000" w:themeColor="text1"/>
                <w:sz w:val="24"/>
                <w:szCs w:val="24"/>
              </w:rPr>
              <w:tab/>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0B2CD373" w14:textId="50E10A8D"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3.</w:t>
            </w:r>
            <w:r w:rsidRPr="00585E42">
              <w:rPr>
                <w:color w:val="000000" w:themeColor="text1"/>
                <w:sz w:val="24"/>
                <w:szCs w:val="24"/>
              </w:rPr>
              <w:tab/>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w:t>
            </w:r>
            <w:r w:rsidR="001E15EE">
              <w:rPr>
                <w:color w:val="000000" w:themeColor="text1"/>
                <w:sz w:val="24"/>
                <w:szCs w:val="24"/>
              </w:rPr>
              <w:t> </w:t>
            </w:r>
            <w:r w:rsidRPr="00585E42">
              <w:rPr>
                <w:color w:val="000000" w:themeColor="text1"/>
                <w:sz w:val="24"/>
                <w:szCs w:val="24"/>
              </w:rPr>
              <w:t>nakazem eksmisji, osoby zagrożone przemocą;</w:t>
            </w:r>
          </w:p>
          <w:p w14:paraId="51B8A922"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4.</w:t>
            </w:r>
            <w:r w:rsidRPr="00585E42">
              <w:rPr>
                <w:color w:val="000000" w:themeColor="text1"/>
                <w:sz w:val="24"/>
                <w:szCs w:val="24"/>
              </w:rPr>
              <w:tab/>
              <w:t xml:space="preserve">Nieodpowiednie warunki mieszkaniowe, w tym osoby zamieszkujące konstrukcje tymczasowe/nietrwałe, mieszkania </w:t>
            </w:r>
            <w:proofErr w:type="spellStart"/>
            <w:r w:rsidRPr="00585E42">
              <w:rPr>
                <w:color w:val="000000" w:themeColor="text1"/>
                <w:sz w:val="24"/>
                <w:szCs w:val="24"/>
              </w:rPr>
              <w:t>substandardowe</w:t>
            </w:r>
            <w:proofErr w:type="spellEnd"/>
            <w:r w:rsidRPr="00585E42">
              <w:rPr>
                <w:color w:val="000000" w:themeColor="text1"/>
                <w:sz w:val="24"/>
                <w:szCs w:val="24"/>
              </w:rPr>
              <w:t xml:space="preserve"> - lokale nienadające się do zamieszkania wg standardu krajowego, w warunkach skrajnego przeludnienia;</w:t>
            </w:r>
          </w:p>
          <w:p w14:paraId="343D6CB2" w14:textId="1B327234"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5.</w:t>
            </w:r>
            <w:r w:rsidRPr="00585E42">
              <w:rPr>
                <w:color w:val="000000" w:themeColor="text1"/>
                <w:sz w:val="24"/>
                <w:szCs w:val="24"/>
              </w:rPr>
              <w:tab/>
              <w:t>Osoby niezamieszkujące w lokalu mieszkalnym w rozumieniu przepisów o</w:t>
            </w:r>
            <w:r w:rsidR="001E15EE">
              <w:rPr>
                <w:color w:val="000000" w:themeColor="text1"/>
                <w:sz w:val="24"/>
                <w:szCs w:val="24"/>
              </w:rPr>
              <w:t> </w:t>
            </w:r>
            <w:r w:rsidRPr="00585E42">
              <w:rPr>
                <w:color w:val="000000" w:themeColor="text1"/>
                <w:sz w:val="24"/>
                <w:szCs w:val="24"/>
              </w:rPr>
              <w:t>ochronie praw lokatorów i mieszkaniowym zasobie gminy i niezameldowane na pobyt stały, w rozumieniu przepisów o ewidencji ludności, a także osoby niezamieszkujące w lokalu mieszkalnym i zameldowaną na pobyt stały w lokalu, w</w:t>
            </w:r>
            <w:r w:rsidR="001E15EE">
              <w:rPr>
                <w:color w:val="000000" w:themeColor="text1"/>
                <w:sz w:val="24"/>
                <w:szCs w:val="24"/>
              </w:rPr>
              <w:t> </w:t>
            </w:r>
            <w:r w:rsidRPr="00585E42">
              <w:rPr>
                <w:color w:val="000000" w:themeColor="text1"/>
                <w:sz w:val="24"/>
                <w:szCs w:val="24"/>
              </w:rPr>
              <w:t>którym nie ma możliwości zamieszkania.</w:t>
            </w:r>
          </w:p>
          <w:p w14:paraId="337FBF5B"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46DCE5F7" w14:textId="77777777"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w:t>
            </w:r>
            <w:r w:rsidRPr="00585E42">
              <w:rPr>
                <w:color w:val="000000" w:themeColor="text1"/>
                <w:sz w:val="24"/>
                <w:szCs w:val="24"/>
              </w:rPr>
              <w:lastRenderedPageBreak/>
              <w:t xml:space="preserve">metoda monitorowania tego wskaźnika tj. szacowanie lub zbieranie danych osobowych dot. tego wskaźnika od uczestników. </w:t>
            </w:r>
          </w:p>
          <w:p w14:paraId="236F21C1" w14:textId="7954036A" w:rsidR="00152BE9" w:rsidRPr="00585E4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Przynależność do grupy osób w kryzysie bezdomności lub dotkniętych wykluczeniem z dostępu do mieszkań określana jest w momencie rozpoczęcia udziału w projekcie, tj. w chwili rozpoczęcia udziału w pierwszej formie wsparcia w</w:t>
            </w:r>
            <w:r w:rsidR="001E15EE">
              <w:rPr>
                <w:color w:val="000000" w:themeColor="text1"/>
                <w:sz w:val="24"/>
                <w:szCs w:val="24"/>
              </w:rPr>
              <w:t> </w:t>
            </w:r>
            <w:r w:rsidRPr="00585E42">
              <w:rPr>
                <w:color w:val="000000" w:themeColor="text1"/>
                <w:sz w:val="24"/>
                <w:szCs w:val="24"/>
              </w:rPr>
              <w:t xml:space="preserve">projekcie. </w:t>
            </w:r>
          </w:p>
          <w:p w14:paraId="657591AD" w14:textId="1027E94D" w:rsidR="00152BE9" w:rsidRPr="00211FC2" w:rsidRDefault="00152BE9" w:rsidP="00CB7474">
            <w:pPr>
              <w:tabs>
                <w:tab w:val="left" w:pos="499"/>
              </w:tabs>
              <w:spacing w:before="120" w:after="120" w:line="276" w:lineRule="auto"/>
              <w:ind w:right="-1"/>
              <w:rPr>
                <w:color w:val="000000" w:themeColor="text1"/>
                <w:sz w:val="24"/>
                <w:szCs w:val="24"/>
              </w:rPr>
            </w:pPr>
            <w:r w:rsidRPr="00585E42">
              <w:rPr>
                <w:color w:val="000000" w:themeColor="text1"/>
                <w:sz w:val="24"/>
                <w:szCs w:val="24"/>
              </w:rPr>
              <w:t>Zasady dotyczące możliwości wykorzystania wiarygodnych szacunków przez beneficjentów w danym naborze określane są przez właściwą dla programu Instytucję Zarządzającą</w:t>
            </w:r>
            <w:r>
              <w:rPr>
                <w:color w:val="000000" w:themeColor="text1"/>
                <w:sz w:val="24"/>
                <w:szCs w:val="24"/>
              </w:rPr>
              <w:t>.</w:t>
            </w:r>
          </w:p>
        </w:tc>
      </w:tr>
      <w:tr w:rsidR="00152BE9" w:rsidRPr="00211FC2" w14:paraId="0ADB4929" w14:textId="77777777" w:rsidTr="00C842D7">
        <w:tc>
          <w:tcPr>
            <w:tcW w:w="9061" w:type="dxa"/>
          </w:tcPr>
          <w:p w14:paraId="3092CD50" w14:textId="77777777" w:rsidR="00152BE9" w:rsidRPr="00211FC2" w:rsidRDefault="00152BE9" w:rsidP="005E5BC1">
            <w:pPr>
              <w:spacing w:before="120" w:after="120" w:line="276" w:lineRule="auto"/>
              <w:ind w:right="-1"/>
              <w:rPr>
                <w:rFonts w:eastAsia="Arial"/>
                <w:b/>
                <w:bCs/>
                <w:color w:val="000000" w:themeColor="text1"/>
                <w:sz w:val="24"/>
                <w:szCs w:val="24"/>
              </w:rPr>
            </w:pPr>
            <w:r w:rsidRPr="00211FC2">
              <w:rPr>
                <w:rFonts w:eastAsia="Arial"/>
                <w:b/>
                <w:bCs/>
                <w:color w:val="000000" w:themeColor="text1"/>
                <w:sz w:val="24"/>
                <w:szCs w:val="24"/>
              </w:rPr>
              <w:lastRenderedPageBreak/>
              <w:t>Nazwa wskaźnika</w:t>
            </w:r>
          </w:p>
        </w:tc>
      </w:tr>
      <w:tr w:rsidR="00152BE9" w:rsidRPr="00211FC2" w14:paraId="219B9A16" w14:textId="77777777" w:rsidTr="00C842D7">
        <w:tc>
          <w:tcPr>
            <w:tcW w:w="9061" w:type="dxa"/>
          </w:tcPr>
          <w:p w14:paraId="19926E3B" w14:textId="0EEC0DB3" w:rsidR="00152BE9" w:rsidRPr="00211FC2" w:rsidRDefault="00152BE9" w:rsidP="005E5BC1">
            <w:pPr>
              <w:spacing w:before="120" w:after="120" w:line="276" w:lineRule="auto"/>
              <w:ind w:right="-1"/>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r>
              <w:rPr>
                <w:rFonts w:eastAsia="Calibri"/>
                <w:color w:val="000000" w:themeColor="text1"/>
                <w:sz w:val="24"/>
                <w:szCs w:val="24"/>
              </w:rPr>
              <w:t xml:space="preserve"> (osoby)</w:t>
            </w:r>
          </w:p>
        </w:tc>
      </w:tr>
      <w:tr w:rsidR="00152BE9" w:rsidRPr="00211FC2" w14:paraId="7E5AC413" w14:textId="77777777" w:rsidTr="00C842D7">
        <w:tc>
          <w:tcPr>
            <w:tcW w:w="9061" w:type="dxa"/>
          </w:tcPr>
          <w:p w14:paraId="697310DC" w14:textId="77777777" w:rsidR="00152BE9" w:rsidRPr="00211FC2" w:rsidRDefault="00152BE9" w:rsidP="005E5BC1">
            <w:pPr>
              <w:spacing w:before="120" w:after="120" w:line="276" w:lineRule="auto"/>
              <w:ind w:right="-1"/>
              <w:rPr>
                <w:rFonts w:eastAsia="Calibri"/>
                <w:b/>
                <w:bCs/>
                <w:color w:val="000000" w:themeColor="text1"/>
                <w:sz w:val="24"/>
                <w:szCs w:val="24"/>
              </w:rPr>
            </w:pPr>
            <w:r w:rsidRPr="00211FC2">
              <w:rPr>
                <w:b/>
                <w:bCs/>
                <w:color w:val="000000" w:themeColor="text1"/>
                <w:sz w:val="24"/>
                <w:szCs w:val="24"/>
              </w:rPr>
              <w:t>Definicja wskaźnika</w:t>
            </w:r>
          </w:p>
        </w:tc>
      </w:tr>
      <w:tr w:rsidR="00152BE9" w:rsidRPr="00211FC2" w14:paraId="4ADC1B0C" w14:textId="77777777" w:rsidTr="00C842D7">
        <w:tc>
          <w:tcPr>
            <w:tcW w:w="9061" w:type="dxa"/>
          </w:tcPr>
          <w:p w14:paraId="795B05E5" w14:textId="77777777" w:rsidR="00152BE9" w:rsidRPr="00920EFA"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Osoby pochodzące z obszarów wiejskich należy rozumieć jako osoby przebywające na obszarach słabo zaludnionych zgodnie ze stopniem urbanizacji (DEGURBA kategoria 3).</w:t>
            </w:r>
          </w:p>
          <w:p w14:paraId="33FE1B80" w14:textId="77777777" w:rsidR="00152BE9" w:rsidRPr="00920EFA"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Obszary słabo zaludnione to obszary, na których więcej niż 50% populacji zamieszkuje tereny wiejskie.</w:t>
            </w:r>
          </w:p>
          <w:p w14:paraId="3671DA56" w14:textId="77777777" w:rsidR="00152BE9" w:rsidRPr="00920EFA"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Wartość tego wskaźnika jest obliczana automatycznie na podstawie gminy zamieszkania uczestnika wg kategorii 3 klasyfikacji DEGURBA.</w:t>
            </w:r>
          </w:p>
          <w:p w14:paraId="48D1F11B" w14:textId="77777777" w:rsidR="00152BE9" w:rsidRPr="00920EFA"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 xml:space="preserve">Kategoria 3 DEGURBA jest określana na podstawie: </w:t>
            </w:r>
            <w:hyperlink r:id="rId17" w:history="1">
              <w:r w:rsidRPr="00920EFA">
                <w:rPr>
                  <w:rStyle w:val="Hipercze"/>
                  <w:rFonts w:eastAsia="Calibri"/>
                  <w:sz w:val="24"/>
                  <w:szCs w:val="24"/>
                </w:rPr>
                <w:t>http://ec.europa.eu/eurostat/web/nuts/local-administrative-units</w:t>
              </w:r>
            </w:hyperlink>
            <w:r w:rsidRPr="00920EFA">
              <w:rPr>
                <w:rFonts w:eastAsia="Calibri"/>
                <w:color w:val="000000" w:themeColor="text1"/>
                <w:sz w:val="24"/>
                <w:szCs w:val="24"/>
              </w:rPr>
              <w:t xml:space="preserve"> - tabela dla roku odniesienia 2019. </w:t>
            </w:r>
          </w:p>
          <w:p w14:paraId="50D307B9" w14:textId="4E8419BC" w:rsidR="00152BE9" w:rsidRPr="00211FC2" w:rsidRDefault="00152BE9" w:rsidP="005E5BC1">
            <w:pPr>
              <w:spacing w:before="120" w:after="120" w:line="276" w:lineRule="auto"/>
              <w:ind w:right="-1"/>
              <w:rPr>
                <w:rFonts w:eastAsia="Calibri"/>
                <w:color w:val="000000" w:themeColor="text1"/>
                <w:sz w:val="24"/>
                <w:szCs w:val="24"/>
              </w:rPr>
            </w:pPr>
            <w:r w:rsidRPr="00920EFA">
              <w:rPr>
                <w:rFonts w:eastAsia="Calibri"/>
                <w:color w:val="000000" w:themeColor="text1"/>
                <w:sz w:val="24"/>
                <w:szCs w:val="24"/>
              </w:rPr>
              <w:t>Przynależność do grupy osób pochodzących z obszarów wiejskich określana jest w</w:t>
            </w:r>
            <w:r w:rsidR="001E15EE">
              <w:rPr>
                <w:rFonts w:eastAsia="Calibri"/>
                <w:color w:val="000000" w:themeColor="text1"/>
                <w:sz w:val="24"/>
                <w:szCs w:val="24"/>
              </w:rPr>
              <w:t> </w:t>
            </w:r>
            <w:r w:rsidRPr="00920EFA">
              <w:rPr>
                <w:rFonts w:eastAsia="Calibri"/>
                <w:color w:val="000000" w:themeColor="text1"/>
                <w:sz w:val="24"/>
                <w:szCs w:val="24"/>
              </w:rPr>
              <w:t>momencie rozpoczęcia udziału w projekcie, tj. w chwili rozpoczęcia udziału w</w:t>
            </w:r>
            <w:r w:rsidR="001E15EE">
              <w:rPr>
                <w:rFonts w:eastAsia="Calibri"/>
                <w:color w:val="000000" w:themeColor="text1"/>
                <w:sz w:val="24"/>
                <w:szCs w:val="24"/>
              </w:rPr>
              <w:t> </w:t>
            </w:r>
            <w:r w:rsidRPr="00920EFA">
              <w:rPr>
                <w:rFonts w:eastAsia="Calibri"/>
                <w:color w:val="000000" w:themeColor="text1"/>
                <w:sz w:val="24"/>
                <w:szCs w:val="24"/>
              </w:rPr>
              <w:t>pierwszej formie wsparcia w projekcie.</w:t>
            </w:r>
          </w:p>
        </w:tc>
      </w:tr>
    </w:tbl>
    <w:p w14:paraId="335C9F00" w14:textId="2B5FACE6" w:rsidR="00313331" w:rsidRPr="00211FC2" w:rsidRDefault="00587BEF" w:rsidP="005E5BC1">
      <w:pPr>
        <w:pStyle w:val="Akapitzlist"/>
        <w:numPr>
          <w:ilvl w:val="0"/>
          <w:numId w:val="14"/>
        </w:numPr>
        <w:shd w:val="clear" w:color="auto" w:fill="FFFFFF"/>
        <w:tabs>
          <w:tab w:val="left" w:pos="307"/>
        </w:tabs>
        <w:spacing w:before="240" w:after="240" w:line="276" w:lineRule="auto"/>
        <w:ind w:left="850" w:right="-1" w:hanging="493"/>
        <w:contextualSpacing w:val="0"/>
        <w:rPr>
          <w:b/>
          <w:bCs/>
          <w:color w:val="000000" w:themeColor="text1"/>
          <w:spacing w:val="-1"/>
          <w:sz w:val="24"/>
          <w:szCs w:val="24"/>
        </w:rPr>
      </w:pPr>
      <w:bookmarkStart w:id="51" w:name="_Hlk135810524"/>
      <w:bookmarkStart w:id="52"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51"/>
    </w:p>
    <w:tbl>
      <w:tblPr>
        <w:tblStyle w:val="Tabela-Siatka"/>
        <w:tblW w:w="0" w:type="auto"/>
        <w:tblLook w:val="04A0" w:firstRow="1" w:lastRow="0" w:firstColumn="1" w:lastColumn="0" w:noHBand="0" w:noVBand="1"/>
      </w:tblPr>
      <w:tblGrid>
        <w:gridCol w:w="9061"/>
      </w:tblGrid>
      <w:tr w:rsidR="00E738E6" w:rsidRPr="00211FC2" w14:paraId="0A06B641" w14:textId="77777777" w:rsidTr="002F1D3C">
        <w:tc>
          <w:tcPr>
            <w:tcW w:w="9061" w:type="dxa"/>
            <w:shd w:val="clear" w:color="auto" w:fill="E7E6E6" w:themeFill="background2"/>
          </w:tcPr>
          <w:p w14:paraId="17E36782" w14:textId="16A757BC" w:rsidR="00E738E6" w:rsidRPr="00211FC2" w:rsidRDefault="00E738E6" w:rsidP="005E5BC1">
            <w:pPr>
              <w:tabs>
                <w:tab w:val="left" w:pos="499"/>
              </w:tabs>
              <w:spacing w:before="120" w:after="120" w:line="276" w:lineRule="auto"/>
              <w:ind w:right="-1"/>
              <w:rPr>
                <w:color w:val="000000" w:themeColor="text1"/>
                <w:sz w:val="24"/>
                <w:szCs w:val="24"/>
              </w:rPr>
            </w:pPr>
            <w:r w:rsidRPr="00F502AA">
              <w:rPr>
                <w:sz w:val="24"/>
                <w:szCs w:val="24"/>
              </w:rPr>
              <w:t>Wskaźniki mierzone we wszystkich celach szczegółowych, w których programowane jest wsparcie dla budowy zdolności organizacyjnych partnerów społecznych</w:t>
            </w:r>
          </w:p>
        </w:tc>
      </w:tr>
      <w:tr w:rsidR="00E738E6" w:rsidRPr="00211FC2" w14:paraId="74BE30A4" w14:textId="77777777" w:rsidTr="004C0FF2">
        <w:tc>
          <w:tcPr>
            <w:tcW w:w="9061" w:type="dxa"/>
            <w:shd w:val="clear" w:color="auto" w:fill="auto"/>
          </w:tcPr>
          <w:p w14:paraId="1EA68161" w14:textId="17C05C39" w:rsidR="00E738E6" w:rsidRPr="00211FC2" w:rsidRDefault="00E738E6" w:rsidP="005E5BC1">
            <w:pPr>
              <w:tabs>
                <w:tab w:val="left" w:pos="499"/>
              </w:tabs>
              <w:spacing w:before="120" w:after="120" w:line="276" w:lineRule="auto"/>
              <w:ind w:right="-1"/>
              <w:rPr>
                <w:color w:val="000000" w:themeColor="text1"/>
                <w:sz w:val="24"/>
                <w:szCs w:val="24"/>
              </w:rPr>
            </w:pPr>
            <w:r w:rsidRPr="006032BF">
              <w:rPr>
                <w:b/>
                <w:bCs/>
                <w:sz w:val="24"/>
                <w:szCs w:val="24"/>
              </w:rPr>
              <w:t>Nazwa wskaźnika</w:t>
            </w:r>
          </w:p>
        </w:tc>
      </w:tr>
      <w:tr w:rsidR="00E738E6" w:rsidRPr="00211FC2" w14:paraId="37F6C6C9" w14:textId="77777777" w:rsidTr="00E738E6">
        <w:tc>
          <w:tcPr>
            <w:tcW w:w="9061" w:type="dxa"/>
            <w:shd w:val="clear" w:color="auto" w:fill="auto"/>
          </w:tcPr>
          <w:p w14:paraId="09A271DC" w14:textId="7E634F0B" w:rsidR="00E738E6" w:rsidRPr="005E5BC1" w:rsidRDefault="00E738E6" w:rsidP="005E5BC1">
            <w:pPr>
              <w:tabs>
                <w:tab w:val="left" w:pos="499"/>
              </w:tabs>
              <w:spacing w:before="120" w:after="120" w:line="276" w:lineRule="auto"/>
              <w:ind w:right="-1"/>
              <w:rPr>
                <w:sz w:val="24"/>
                <w:szCs w:val="24"/>
              </w:rPr>
            </w:pPr>
            <w:r w:rsidRPr="005E5BC1">
              <w:rPr>
                <w:sz w:val="24"/>
                <w:szCs w:val="24"/>
              </w:rPr>
              <w:t>Liczba organizacji partnerów społecznych, które zwiększyły swój potencjał (podmioty)</w:t>
            </w:r>
          </w:p>
        </w:tc>
      </w:tr>
      <w:tr w:rsidR="00E738E6" w:rsidRPr="00211FC2" w14:paraId="221250B2" w14:textId="77777777" w:rsidTr="00E738E6">
        <w:tc>
          <w:tcPr>
            <w:tcW w:w="9061" w:type="dxa"/>
            <w:shd w:val="clear" w:color="auto" w:fill="auto"/>
          </w:tcPr>
          <w:p w14:paraId="580A66B0" w14:textId="4E32870D" w:rsidR="00E738E6" w:rsidRPr="005E5BC1" w:rsidRDefault="00E738E6" w:rsidP="005E5BC1">
            <w:pPr>
              <w:tabs>
                <w:tab w:val="left" w:pos="499"/>
              </w:tabs>
              <w:spacing w:before="120" w:after="120" w:line="276" w:lineRule="auto"/>
              <w:ind w:right="-1"/>
              <w:rPr>
                <w:sz w:val="24"/>
                <w:szCs w:val="24"/>
              </w:rPr>
            </w:pPr>
            <w:r w:rsidRPr="005E5BC1">
              <w:rPr>
                <w:b/>
                <w:bCs/>
                <w:sz w:val="24"/>
                <w:szCs w:val="24"/>
              </w:rPr>
              <w:lastRenderedPageBreak/>
              <w:t>Definicja wskaźnika</w:t>
            </w:r>
          </w:p>
        </w:tc>
      </w:tr>
      <w:tr w:rsidR="00E738E6" w:rsidRPr="00211FC2" w14:paraId="6F4E06B8" w14:textId="77777777" w:rsidTr="00E738E6">
        <w:tc>
          <w:tcPr>
            <w:tcW w:w="9061" w:type="dxa"/>
            <w:shd w:val="clear" w:color="auto" w:fill="auto"/>
          </w:tcPr>
          <w:p w14:paraId="25763AC7" w14:textId="77777777" w:rsidR="00E738E6" w:rsidRPr="005E5BC1" w:rsidRDefault="00E738E6" w:rsidP="005E5BC1">
            <w:pPr>
              <w:tabs>
                <w:tab w:val="left" w:pos="499"/>
              </w:tabs>
              <w:spacing w:before="120" w:after="120" w:line="276" w:lineRule="auto"/>
              <w:ind w:right="-1"/>
              <w:rPr>
                <w:sz w:val="24"/>
                <w:szCs w:val="24"/>
              </w:rPr>
            </w:pPr>
            <w:r w:rsidRPr="005E5BC1">
              <w:rPr>
                <w:sz w:val="24"/>
                <w:szCs w:val="24"/>
              </w:rPr>
              <w:t>Do wskaźnika będą liczone organizacje partnerów społecznych, wykazane we wskaźniku produktu PL0CO08, które w wyniku udzielonego wsparcia wzmocniły swoje zdolności do realizacji działań statutowych, zgodnie z założeniami określonymi we wniosku o dofinansowanie.</w:t>
            </w:r>
          </w:p>
          <w:p w14:paraId="6543A641" w14:textId="43B9B2D1" w:rsidR="00E738E6" w:rsidRPr="005E5BC1" w:rsidRDefault="00E738E6" w:rsidP="005E5BC1">
            <w:pPr>
              <w:tabs>
                <w:tab w:val="left" w:pos="499"/>
              </w:tabs>
              <w:spacing w:before="120" w:after="120" w:line="276" w:lineRule="auto"/>
              <w:ind w:right="-1"/>
              <w:rPr>
                <w:sz w:val="24"/>
                <w:szCs w:val="24"/>
              </w:rPr>
            </w:pPr>
            <w:r w:rsidRPr="005E5BC1">
              <w:rPr>
                <w:sz w:val="24"/>
                <w:szCs w:val="24"/>
              </w:rPr>
              <w:t>Wskaźnik mierzony w ciągu 4 tygodni od zakończenia udziału w projekcie.</w:t>
            </w:r>
          </w:p>
        </w:tc>
      </w:tr>
      <w:tr w:rsidR="00E738E6" w:rsidRPr="00211FC2" w14:paraId="52AB825E" w14:textId="77777777" w:rsidTr="00E738E6">
        <w:tc>
          <w:tcPr>
            <w:tcW w:w="9061" w:type="dxa"/>
            <w:shd w:val="clear" w:color="auto" w:fill="auto"/>
          </w:tcPr>
          <w:p w14:paraId="24FB2AF3" w14:textId="391B5D26" w:rsidR="00E738E6" w:rsidRPr="005E5BC1" w:rsidRDefault="00E738E6" w:rsidP="005E5BC1">
            <w:pPr>
              <w:tabs>
                <w:tab w:val="left" w:pos="499"/>
              </w:tabs>
              <w:spacing w:before="120" w:after="120" w:line="276" w:lineRule="auto"/>
              <w:ind w:right="-1"/>
              <w:rPr>
                <w:b/>
                <w:bCs/>
                <w:sz w:val="24"/>
                <w:szCs w:val="24"/>
              </w:rPr>
            </w:pPr>
            <w:r w:rsidRPr="005E5BC1">
              <w:rPr>
                <w:b/>
                <w:bCs/>
                <w:sz w:val="24"/>
                <w:szCs w:val="24"/>
              </w:rPr>
              <w:t>Nazwa wskaźnika</w:t>
            </w:r>
          </w:p>
        </w:tc>
      </w:tr>
      <w:tr w:rsidR="00E738E6" w:rsidRPr="00211FC2" w14:paraId="6F91C5C4" w14:textId="77777777" w:rsidTr="00E738E6">
        <w:tc>
          <w:tcPr>
            <w:tcW w:w="9061" w:type="dxa"/>
            <w:shd w:val="clear" w:color="auto" w:fill="auto"/>
          </w:tcPr>
          <w:p w14:paraId="6E4F342E" w14:textId="71AD2CFF" w:rsidR="00E738E6" w:rsidRPr="005E5BC1" w:rsidRDefault="00E738E6" w:rsidP="005E5BC1">
            <w:pPr>
              <w:tabs>
                <w:tab w:val="left" w:pos="499"/>
              </w:tabs>
              <w:spacing w:before="120" w:after="120" w:line="276" w:lineRule="auto"/>
              <w:ind w:right="-1"/>
              <w:rPr>
                <w:sz w:val="24"/>
                <w:szCs w:val="24"/>
              </w:rPr>
            </w:pPr>
            <w:r w:rsidRPr="005E5BC1">
              <w:rPr>
                <w:sz w:val="24"/>
                <w:szCs w:val="24"/>
              </w:rPr>
              <w:t>Liczba przedstawicieli organizacji partnerów społecznych, którzy podnieśli kompetencje (osoby)</w:t>
            </w:r>
          </w:p>
        </w:tc>
      </w:tr>
      <w:tr w:rsidR="00E738E6" w:rsidRPr="00211FC2" w14:paraId="21E2AB2A" w14:textId="77777777" w:rsidTr="00E738E6">
        <w:tc>
          <w:tcPr>
            <w:tcW w:w="9061" w:type="dxa"/>
            <w:shd w:val="clear" w:color="auto" w:fill="auto"/>
          </w:tcPr>
          <w:p w14:paraId="4887EED8" w14:textId="75D4F122" w:rsidR="00E738E6" w:rsidRPr="0026014C" w:rsidRDefault="00E738E6" w:rsidP="005E5BC1">
            <w:pPr>
              <w:tabs>
                <w:tab w:val="left" w:pos="499"/>
              </w:tabs>
              <w:spacing w:before="120" w:after="120" w:line="276" w:lineRule="auto"/>
              <w:ind w:right="-1"/>
              <w:rPr>
                <w:sz w:val="24"/>
                <w:szCs w:val="24"/>
              </w:rPr>
            </w:pPr>
            <w:r w:rsidRPr="0026014C">
              <w:rPr>
                <w:b/>
                <w:bCs/>
                <w:sz w:val="24"/>
                <w:szCs w:val="24"/>
              </w:rPr>
              <w:t>Definicja wskaźnika</w:t>
            </w:r>
          </w:p>
        </w:tc>
      </w:tr>
      <w:tr w:rsidR="00E738E6" w:rsidRPr="00211FC2" w14:paraId="2F2B0F6E" w14:textId="77777777" w:rsidTr="00E738E6">
        <w:tc>
          <w:tcPr>
            <w:tcW w:w="9061" w:type="dxa"/>
            <w:shd w:val="clear" w:color="auto" w:fill="auto"/>
          </w:tcPr>
          <w:p w14:paraId="00E4EA92" w14:textId="77777777" w:rsidR="00F23463" w:rsidRPr="0026014C" w:rsidRDefault="00F23463" w:rsidP="005E5BC1">
            <w:pPr>
              <w:spacing w:before="120" w:after="120"/>
              <w:ind w:right="-1"/>
              <w:rPr>
                <w:rFonts w:eastAsia="Arial"/>
                <w:sz w:val="24"/>
                <w:szCs w:val="24"/>
              </w:rPr>
            </w:pPr>
            <w:r w:rsidRPr="0026014C">
              <w:rPr>
                <w:rFonts w:eastAsia="Arial"/>
                <w:sz w:val="24"/>
                <w:szCs w:val="24"/>
              </w:rPr>
              <w:t xml:space="preserve">Wskaźnik obejmuje liczbę przedstawicieli organizacji partnerów społecznych, wykazanych we wskaźniku produktu PL0CO09, którzy zdobyli nowe umiejętności, wiedzę, kompetencje lub uzyskali kwalifikacje w wyniku udziału w projekcie. </w:t>
            </w:r>
          </w:p>
          <w:p w14:paraId="69079145" w14:textId="77777777" w:rsidR="00F23463" w:rsidRPr="0026014C" w:rsidRDefault="00F23463" w:rsidP="005E5BC1">
            <w:pPr>
              <w:spacing w:before="120" w:after="120"/>
              <w:ind w:right="-1"/>
              <w:rPr>
                <w:sz w:val="24"/>
                <w:szCs w:val="24"/>
              </w:rPr>
            </w:pPr>
            <w:r w:rsidRPr="0026014C">
              <w:rPr>
                <w:rFonts w:eastAsia="Arial"/>
                <w:sz w:val="24"/>
                <w:szCs w:val="24"/>
              </w:rPr>
              <w:t xml:space="preserve">Pomiar kompetencji i kwalifikacji jak we wskaźniku wspólnym </w:t>
            </w:r>
            <w:r w:rsidRPr="0026014C">
              <w:rPr>
                <w:i/>
                <w:iCs/>
                <w:sz w:val="24"/>
                <w:szCs w:val="24"/>
              </w:rPr>
              <w:t>liczba osób, które uzyskały kwalifikacje po opuszczeniu programu (osoby)</w:t>
            </w:r>
            <w:r w:rsidRPr="0026014C">
              <w:rPr>
                <w:sz w:val="24"/>
                <w:szCs w:val="24"/>
              </w:rPr>
              <w:t>.</w:t>
            </w:r>
          </w:p>
          <w:p w14:paraId="625CE0AD" w14:textId="77777777" w:rsidR="00F23463" w:rsidRPr="0026014C" w:rsidRDefault="00F23463" w:rsidP="005E5BC1">
            <w:pPr>
              <w:spacing w:before="120" w:after="120"/>
              <w:ind w:right="-1"/>
              <w:rPr>
                <w:rFonts w:eastAsia="Arial"/>
                <w:sz w:val="24"/>
                <w:szCs w:val="24"/>
              </w:rPr>
            </w:pPr>
            <w:r w:rsidRPr="0026014C">
              <w:rPr>
                <w:rFonts w:eastAsia="Arial"/>
                <w:sz w:val="24"/>
                <w:szCs w:val="24"/>
              </w:rPr>
              <w:t>Pomiar umiejętności i wiedzy za pomocą testu przed rozpoczęciem projektu i po zakończonym udziale w projekcie.</w:t>
            </w:r>
          </w:p>
          <w:p w14:paraId="02FC969F" w14:textId="3AAF0C35" w:rsidR="00E738E6" w:rsidRPr="0026014C" w:rsidRDefault="00F23463" w:rsidP="005E5BC1">
            <w:pPr>
              <w:spacing w:before="120" w:after="120"/>
              <w:ind w:right="-1"/>
              <w:rPr>
                <w:rFonts w:eastAsia="Arial"/>
                <w:highlight w:val="yellow"/>
              </w:rPr>
            </w:pPr>
            <w:r w:rsidRPr="0026014C">
              <w:rPr>
                <w:rFonts w:eastAsia="Arial"/>
                <w:sz w:val="24"/>
                <w:szCs w:val="24"/>
              </w:rPr>
              <w:t>Wskaźnik mierzony w ciągu 4 tygodni od zakończenia udziału w projekcie.</w:t>
            </w:r>
          </w:p>
        </w:tc>
      </w:tr>
    </w:tbl>
    <w:bookmarkEnd w:id="52"/>
    <w:p w14:paraId="705436CE" w14:textId="0734F41C" w:rsidR="00E0648B" w:rsidRDefault="00657657" w:rsidP="005E5BC1">
      <w:pPr>
        <w:shd w:val="clear" w:color="auto" w:fill="FFFFFF"/>
        <w:spacing w:before="240" w:after="120" w:line="276" w:lineRule="auto"/>
        <w:ind w:right="-1"/>
        <w:rPr>
          <w:color w:val="000000" w:themeColor="text1"/>
          <w:sz w:val="24"/>
          <w:szCs w:val="24"/>
        </w:rPr>
      </w:pPr>
      <w:r w:rsidRPr="003D1F7D">
        <w:rPr>
          <w:b/>
          <w:bCs/>
          <w:spacing w:val="-1"/>
          <w:sz w:val="24"/>
          <w:szCs w:val="24"/>
        </w:rPr>
        <w:t>Uwaga!</w:t>
      </w:r>
      <w:r w:rsidR="00152BE9">
        <w:rPr>
          <w:b/>
          <w:bCs/>
          <w:spacing w:val="-1"/>
          <w:sz w:val="24"/>
          <w:szCs w:val="24"/>
        </w:rPr>
        <w:t xml:space="preserve"> </w:t>
      </w:r>
      <w:r w:rsidR="00E0648B" w:rsidRPr="00841FA7">
        <w:rPr>
          <w:color w:val="000000" w:themeColor="text1"/>
          <w:sz w:val="24"/>
          <w:szCs w:val="24"/>
        </w:rPr>
        <w:t xml:space="preserve">Wnioskodawca </w:t>
      </w:r>
      <w:r w:rsidR="00090E38">
        <w:rPr>
          <w:color w:val="000000" w:themeColor="text1"/>
          <w:sz w:val="24"/>
          <w:szCs w:val="24"/>
        </w:rPr>
        <w:t>zobowiązany</w:t>
      </w:r>
      <w:r w:rsidR="00090E38" w:rsidRPr="00841FA7">
        <w:rPr>
          <w:color w:val="000000" w:themeColor="text1"/>
          <w:sz w:val="24"/>
          <w:szCs w:val="24"/>
        </w:rPr>
        <w:t xml:space="preserve"> </w:t>
      </w:r>
      <w:r w:rsidR="00E0648B" w:rsidRPr="00841FA7">
        <w:rPr>
          <w:color w:val="000000" w:themeColor="text1"/>
          <w:sz w:val="24"/>
          <w:szCs w:val="24"/>
        </w:rPr>
        <w:t>jest do monitorowania na etapie wdrażania projektu</w:t>
      </w:r>
      <w:r w:rsidR="00090E38">
        <w:rPr>
          <w:color w:val="000000" w:themeColor="text1"/>
          <w:sz w:val="24"/>
          <w:szCs w:val="24"/>
        </w:rPr>
        <w:t>,</w:t>
      </w:r>
      <w:r w:rsidR="00152BE9">
        <w:rPr>
          <w:color w:val="000000" w:themeColor="text1"/>
          <w:sz w:val="24"/>
          <w:szCs w:val="24"/>
        </w:rPr>
        <w:t xml:space="preserve"> </w:t>
      </w:r>
      <w:r w:rsidR="00E0648B" w:rsidRPr="00841FA7">
        <w:rPr>
          <w:color w:val="000000" w:themeColor="text1"/>
          <w:sz w:val="24"/>
          <w:szCs w:val="24"/>
        </w:rPr>
        <w:t>na podstawie danych zawartych we wniosku o płatność wskaźników produktu z</w:t>
      </w:r>
      <w:r w:rsidR="006819B3">
        <w:rPr>
          <w:color w:val="000000" w:themeColor="text1"/>
          <w:sz w:val="24"/>
          <w:szCs w:val="24"/>
        </w:rPr>
        <w:t> </w:t>
      </w:r>
      <w:r w:rsidR="00E0648B" w:rsidRPr="00841FA7">
        <w:rPr>
          <w:color w:val="000000" w:themeColor="text1"/>
          <w:sz w:val="24"/>
          <w:szCs w:val="24"/>
        </w:rPr>
        <w:t xml:space="preserve">grupy </w:t>
      </w:r>
      <w:r w:rsidR="00E0648B" w:rsidRPr="00841FA7">
        <w:rPr>
          <w:b/>
          <w:bCs/>
          <w:color w:val="000000" w:themeColor="text1"/>
          <w:sz w:val="24"/>
          <w:szCs w:val="24"/>
        </w:rPr>
        <w:t>„Wskaźniki mierzone we wszystkich celach szczegółowych</w:t>
      </w:r>
      <w:r w:rsidR="00E0648B" w:rsidRPr="00841FA7">
        <w:rPr>
          <w:color w:val="000000" w:themeColor="text1"/>
          <w:sz w:val="24"/>
          <w:szCs w:val="24"/>
        </w:rPr>
        <w:t xml:space="preserve"> </w:t>
      </w:r>
      <w:r w:rsidR="00E0648B" w:rsidRPr="00841FA7">
        <w:rPr>
          <w:b/>
          <w:bCs/>
          <w:color w:val="000000" w:themeColor="text1"/>
          <w:sz w:val="24"/>
          <w:szCs w:val="24"/>
        </w:rPr>
        <w:t>odnoszące się do dostępności”</w:t>
      </w:r>
      <w:r w:rsidR="00E0648B" w:rsidRPr="00841FA7">
        <w:rPr>
          <w:color w:val="000000" w:themeColor="text1"/>
          <w:sz w:val="24"/>
          <w:szCs w:val="24"/>
        </w:rPr>
        <w:t xml:space="preserve"> </w:t>
      </w:r>
      <w:r w:rsidR="00E0648B">
        <w:rPr>
          <w:color w:val="000000" w:themeColor="text1"/>
          <w:sz w:val="24"/>
          <w:szCs w:val="24"/>
        </w:rPr>
        <w:t>oraz</w:t>
      </w:r>
      <w:r w:rsidR="00E0648B" w:rsidRPr="00841FA7">
        <w:rPr>
          <w:color w:val="000000" w:themeColor="text1"/>
          <w:sz w:val="24"/>
          <w:szCs w:val="24"/>
        </w:rPr>
        <w:t xml:space="preserve"> </w:t>
      </w:r>
      <w:r w:rsidR="00E0648B" w:rsidRPr="00841FA7">
        <w:rPr>
          <w:b/>
          <w:bCs/>
          <w:color w:val="000000" w:themeColor="text1"/>
          <w:sz w:val="24"/>
          <w:szCs w:val="24"/>
        </w:rPr>
        <w:t>„Inne wspólne wskaźniki produktu”,</w:t>
      </w:r>
      <w:r w:rsidR="00E0648B"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25DC11E8" w14:textId="6FDD055E" w:rsidR="004161CC" w:rsidRPr="00152BE9" w:rsidRDefault="004161CC" w:rsidP="005E5BC1">
      <w:pPr>
        <w:shd w:val="clear" w:color="auto" w:fill="FFFFFF"/>
        <w:spacing w:before="120" w:after="120" w:line="276" w:lineRule="auto"/>
        <w:ind w:right="-1"/>
        <w:rPr>
          <w:b/>
          <w:bCs/>
          <w:spacing w:val="-1"/>
          <w:sz w:val="24"/>
          <w:szCs w:val="24"/>
        </w:rPr>
      </w:pPr>
      <w:r w:rsidRPr="004161CC">
        <w:rPr>
          <w:b/>
          <w:bCs/>
          <w:spacing w:val="-1"/>
          <w:sz w:val="24"/>
          <w:szCs w:val="24"/>
        </w:rPr>
        <w:t>Uwaga!</w:t>
      </w:r>
      <w:r>
        <w:rPr>
          <w:b/>
          <w:bCs/>
          <w:spacing w:val="-1"/>
          <w:sz w:val="24"/>
          <w:szCs w:val="24"/>
        </w:rPr>
        <w:t xml:space="preserve"> </w:t>
      </w:r>
      <w:r w:rsidRPr="001E15EE">
        <w:rPr>
          <w:spacing w:val="-1"/>
          <w:sz w:val="24"/>
          <w:szCs w:val="24"/>
        </w:rPr>
        <w:t>IP rekomenduje aby w ramach II etapu potwierdzenia nabycia kompetencji efekty uczenia się  zostały określone na etapie zawierania umów z instytucjami szkoleniowymi realizującymi szkolenia w ramach projektu.</w:t>
      </w:r>
    </w:p>
    <w:p w14:paraId="2ED094A2" w14:textId="6E05936D" w:rsidR="00657657" w:rsidRPr="0014481D" w:rsidRDefault="002F1D3C" w:rsidP="005E5BC1">
      <w:pPr>
        <w:pStyle w:val="Akapitzlist"/>
        <w:numPr>
          <w:ilvl w:val="0"/>
          <w:numId w:val="119"/>
        </w:numPr>
        <w:shd w:val="clear" w:color="auto" w:fill="FFFFFF"/>
        <w:spacing w:after="120" w:line="276" w:lineRule="auto"/>
        <w:ind w:left="426" w:right="-1"/>
        <w:contextualSpacing w:val="0"/>
        <w:rPr>
          <w:spacing w:val="-1"/>
          <w:sz w:val="24"/>
          <w:szCs w:val="24"/>
        </w:rPr>
      </w:pPr>
      <w:r w:rsidRPr="0014481D">
        <w:rPr>
          <w:spacing w:val="-1"/>
          <w:sz w:val="24"/>
          <w:szCs w:val="24"/>
        </w:rPr>
        <w:t>W przypadku, gdy projekt będzie rozliczany na podstawie kwot ryczałtowych należy w taki sposób dobrać wskaźniki</w:t>
      </w:r>
      <w:r w:rsidR="00090E38">
        <w:rPr>
          <w:spacing w:val="-1"/>
          <w:sz w:val="24"/>
          <w:szCs w:val="24"/>
        </w:rPr>
        <w:t>,</w:t>
      </w:r>
      <w:r w:rsidRPr="0014481D">
        <w:rPr>
          <w:spacing w:val="-1"/>
          <w:sz w:val="24"/>
          <w:szCs w:val="24"/>
        </w:rPr>
        <w:t xml:space="preserve"> aby możliwe było sprawne rozliczenie poszczególnych kwot ryczałtowych. Należy więc zwrócić szczególną uwagę na dopasowanie poszczególnych wskaźników do zadań projektu (mając na uwadze zasadę: jedno zadanie = jedna kwota ryczałtowa) i zdefiniować je w taki sposób, aby nie było wątpliwości, jakie wskaźniki będą miały wpływ na rozliczenie danej kwoty ryczałtowej (czyli zadania). </w:t>
      </w:r>
      <w:r w:rsidR="00316F22" w:rsidRPr="0014481D">
        <w:rPr>
          <w:spacing w:val="-1"/>
          <w:sz w:val="24"/>
          <w:szCs w:val="24"/>
        </w:rPr>
        <w:t>W</w:t>
      </w:r>
      <w:r w:rsidRPr="0014481D">
        <w:rPr>
          <w:spacing w:val="-1"/>
          <w:sz w:val="24"/>
          <w:szCs w:val="24"/>
        </w:rPr>
        <w:t xml:space="preserve">skaźnik </w:t>
      </w:r>
      <w:r w:rsidR="00316F22" w:rsidRPr="0014481D">
        <w:rPr>
          <w:spacing w:val="-1"/>
          <w:sz w:val="24"/>
          <w:szCs w:val="24"/>
        </w:rPr>
        <w:t>rozliczający daną kwotę ryczałtową</w:t>
      </w:r>
      <w:r w:rsidRPr="0014481D">
        <w:rPr>
          <w:spacing w:val="-1"/>
          <w:sz w:val="24"/>
          <w:szCs w:val="24"/>
        </w:rPr>
        <w:t xml:space="preserve"> nie powinien być przypisany do więcej niż jednego zadania, jednocześnie dla każdego zadania powinien zostać określony przynajmniej jeden wskaźnik </w:t>
      </w:r>
      <w:r w:rsidR="00316F22" w:rsidRPr="0014481D">
        <w:rPr>
          <w:spacing w:val="-1"/>
          <w:sz w:val="24"/>
          <w:szCs w:val="24"/>
        </w:rPr>
        <w:lastRenderedPageBreak/>
        <w:t>rozliczający daną kwotę ryczałtową</w:t>
      </w:r>
      <w:r w:rsidRPr="0014481D">
        <w:rPr>
          <w:spacing w:val="-1"/>
          <w:sz w:val="24"/>
          <w:szCs w:val="24"/>
        </w:rPr>
        <w:t>.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14:paraId="1E66D761" w14:textId="1F85E280" w:rsidR="00F064DF" w:rsidRPr="0014481D" w:rsidRDefault="00F064DF" w:rsidP="005E5BC1">
      <w:pPr>
        <w:pStyle w:val="Akapitzlist"/>
        <w:numPr>
          <w:ilvl w:val="0"/>
          <w:numId w:val="119"/>
        </w:numPr>
        <w:shd w:val="clear" w:color="auto" w:fill="FFFFFF"/>
        <w:spacing w:after="120" w:line="276" w:lineRule="auto"/>
        <w:ind w:left="426" w:right="-1"/>
        <w:contextualSpacing w:val="0"/>
        <w:rPr>
          <w:color w:val="000000" w:themeColor="text1"/>
          <w:spacing w:val="-1"/>
          <w:sz w:val="24"/>
          <w:szCs w:val="24"/>
        </w:rPr>
      </w:pPr>
      <w:r w:rsidRPr="0014481D">
        <w:rPr>
          <w:color w:val="000000" w:themeColor="text1"/>
          <w:spacing w:val="-1"/>
          <w:sz w:val="24"/>
          <w:szCs w:val="24"/>
        </w:rPr>
        <w:t>Monitorowanie uczestnik</w:t>
      </w:r>
      <w:r w:rsidRPr="0014481D">
        <w:rPr>
          <w:rFonts w:cs="Times New Roman"/>
          <w:color w:val="000000" w:themeColor="text1"/>
          <w:spacing w:val="-1"/>
          <w:sz w:val="24"/>
          <w:szCs w:val="24"/>
        </w:rPr>
        <w:t>ó</w:t>
      </w:r>
      <w:r w:rsidRPr="0014481D">
        <w:rPr>
          <w:color w:val="000000" w:themeColor="text1"/>
          <w:spacing w:val="-1"/>
          <w:sz w:val="24"/>
          <w:szCs w:val="24"/>
        </w:rPr>
        <w:t>w projekt</w:t>
      </w:r>
      <w:r w:rsidR="003D1F7D" w:rsidRPr="0014481D">
        <w:rPr>
          <w:rFonts w:cs="Times New Roman"/>
          <w:color w:val="000000" w:themeColor="text1"/>
          <w:spacing w:val="-1"/>
          <w:sz w:val="24"/>
          <w:szCs w:val="24"/>
        </w:rPr>
        <w:t>u</w:t>
      </w:r>
      <w:r w:rsidR="00B83AA3" w:rsidRPr="0014481D">
        <w:rPr>
          <w:color w:val="000000" w:themeColor="text1"/>
          <w:spacing w:val="-1"/>
          <w:sz w:val="24"/>
          <w:szCs w:val="24"/>
        </w:rPr>
        <w:t xml:space="preserve"> </w:t>
      </w:r>
      <w:r w:rsidR="00F72807" w:rsidRPr="0014481D">
        <w:rPr>
          <w:color w:val="000000" w:themeColor="text1"/>
          <w:sz w:val="24"/>
          <w:szCs w:val="24"/>
        </w:rPr>
        <w:t xml:space="preserve">objętych </w:t>
      </w:r>
      <w:r w:rsidR="00B83AA3" w:rsidRPr="0014481D">
        <w:rPr>
          <w:color w:val="000000" w:themeColor="text1"/>
          <w:sz w:val="24"/>
          <w:szCs w:val="24"/>
        </w:rPr>
        <w:t>wsparciem</w:t>
      </w:r>
      <w:r w:rsidRPr="0014481D">
        <w:rPr>
          <w:color w:val="000000" w:themeColor="text1"/>
          <w:spacing w:val="-1"/>
          <w:sz w:val="24"/>
          <w:szCs w:val="24"/>
        </w:rPr>
        <w:t>.</w:t>
      </w:r>
    </w:p>
    <w:p w14:paraId="44B7E8D2" w14:textId="6C2050E8" w:rsidR="00F72807" w:rsidRPr="00211FC2" w:rsidRDefault="00F064DF" w:rsidP="005E5BC1">
      <w:pPr>
        <w:pStyle w:val="Akapitzlist"/>
        <w:numPr>
          <w:ilvl w:val="0"/>
          <w:numId w:val="67"/>
        </w:numPr>
        <w:shd w:val="clear" w:color="auto" w:fill="FFFFFF"/>
        <w:spacing w:after="120" w:line="276" w:lineRule="auto"/>
        <w:ind w:left="851" w:right="-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5E5BC1">
      <w:pPr>
        <w:pStyle w:val="Akapitzlist"/>
        <w:numPr>
          <w:ilvl w:val="0"/>
          <w:numId w:val="67"/>
        </w:numPr>
        <w:shd w:val="clear" w:color="auto" w:fill="FFFFFF"/>
        <w:spacing w:before="120" w:after="120" w:line="276" w:lineRule="auto"/>
        <w:ind w:left="851" w:right="-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5E5BC1">
      <w:pPr>
        <w:pStyle w:val="Akapitzlist"/>
        <w:numPr>
          <w:ilvl w:val="0"/>
          <w:numId w:val="67"/>
        </w:numPr>
        <w:shd w:val="clear" w:color="auto" w:fill="FFFFFF"/>
        <w:spacing w:before="120" w:after="120" w:line="276" w:lineRule="auto"/>
        <w:ind w:left="851" w:right="-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70FF605E" w14:textId="243C7D32" w:rsidR="008A554A" w:rsidRPr="00E25BF8" w:rsidRDefault="00F064DF" w:rsidP="005E5BC1">
      <w:pPr>
        <w:pStyle w:val="Akapitzlist"/>
        <w:numPr>
          <w:ilvl w:val="0"/>
          <w:numId w:val="119"/>
        </w:numPr>
        <w:shd w:val="clear" w:color="auto" w:fill="FFFFFF"/>
        <w:spacing w:after="120" w:line="276" w:lineRule="auto"/>
        <w:ind w:left="426" w:right="-1"/>
        <w:contextualSpacing w:val="0"/>
        <w:rPr>
          <w:color w:val="000000" w:themeColor="text1"/>
          <w:sz w:val="24"/>
          <w:szCs w:val="24"/>
        </w:rPr>
      </w:pPr>
      <w:r w:rsidRPr="00E25BF8">
        <w:rPr>
          <w:color w:val="000000" w:themeColor="text1"/>
          <w:sz w:val="24"/>
          <w:szCs w:val="24"/>
        </w:rPr>
        <w:t>Szczeg</w:t>
      </w:r>
      <w:r w:rsidRPr="00E25BF8">
        <w:rPr>
          <w:rFonts w:cs="Times New Roman"/>
          <w:color w:val="000000" w:themeColor="text1"/>
          <w:sz w:val="24"/>
          <w:szCs w:val="24"/>
        </w:rPr>
        <w:t>ół</w:t>
      </w:r>
      <w:r w:rsidRPr="00E25BF8">
        <w:rPr>
          <w:color w:val="000000" w:themeColor="text1"/>
          <w:sz w:val="24"/>
          <w:szCs w:val="24"/>
        </w:rPr>
        <w:t xml:space="preserve">owy </w:t>
      </w:r>
      <w:r w:rsidRPr="00E25BF8">
        <w:rPr>
          <w:color w:val="000000" w:themeColor="text1"/>
          <w:spacing w:val="-1"/>
          <w:sz w:val="24"/>
          <w:szCs w:val="24"/>
        </w:rPr>
        <w:t xml:space="preserve">zakres danych dotyczących uczestników projektów </w:t>
      </w:r>
      <w:r w:rsidR="00F72807" w:rsidRPr="00E25BF8">
        <w:rPr>
          <w:color w:val="000000" w:themeColor="text1"/>
          <w:spacing w:val="-1"/>
          <w:sz w:val="24"/>
          <w:szCs w:val="24"/>
        </w:rPr>
        <w:t xml:space="preserve">objętych </w:t>
      </w:r>
      <w:r w:rsidR="00AB3AA0" w:rsidRPr="00E25BF8">
        <w:rPr>
          <w:color w:val="000000" w:themeColor="text1"/>
          <w:spacing w:val="-1"/>
          <w:sz w:val="24"/>
          <w:szCs w:val="24"/>
        </w:rPr>
        <w:t xml:space="preserve">wsparciem </w:t>
      </w:r>
      <w:r w:rsidRPr="00E25BF8">
        <w:rPr>
          <w:color w:val="000000" w:themeColor="text1"/>
          <w:spacing w:val="-1"/>
          <w:sz w:val="24"/>
          <w:szCs w:val="24"/>
        </w:rPr>
        <w:t xml:space="preserve">zawiera załącznik nr 1 </w:t>
      </w:r>
      <w:r w:rsidRPr="00E25BF8">
        <w:rPr>
          <w:color w:val="000000" w:themeColor="text1"/>
          <w:sz w:val="24"/>
          <w:szCs w:val="24"/>
        </w:rPr>
        <w:t>do Wytycznych monitorowania</w:t>
      </w:r>
      <w:r w:rsidR="008A554A" w:rsidRPr="00E25BF8">
        <w:rPr>
          <w:color w:val="000000" w:themeColor="text1"/>
          <w:spacing w:val="-2"/>
          <w:sz w:val="24"/>
          <w:szCs w:val="24"/>
        </w:rPr>
        <w:t>.</w:t>
      </w:r>
    </w:p>
    <w:p w14:paraId="61A071CE" w14:textId="7BF1DA8D" w:rsidR="008A554A" w:rsidRPr="00211FC2" w:rsidRDefault="008A554A" w:rsidP="005E5BC1">
      <w:pPr>
        <w:pStyle w:val="Akapitzlist"/>
        <w:numPr>
          <w:ilvl w:val="0"/>
          <w:numId w:val="119"/>
        </w:numPr>
        <w:shd w:val="clear" w:color="auto" w:fill="FFFFFF"/>
        <w:spacing w:after="120" w:line="276" w:lineRule="auto"/>
        <w:ind w:left="426" w:right="-1"/>
        <w:contextualSpacing w:val="0"/>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5E5BC1">
      <w:pPr>
        <w:pStyle w:val="Nagwek1"/>
        <w:spacing w:after="240" w:line="276" w:lineRule="auto"/>
        <w:ind w:left="0" w:right="-1" w:firstLine="0"/>
        <w:rPr>
          <w:rFonts w:ascii="Arial" w:hAnsi="Arial" w:cs="Arial"/>
          <w:b/>
          <w:bCs/>
          <w:color w:val="000000" w:themeColor="text1"/>
          <w:sz w:val="24"/>
          <w:szCs w:val="24"/>
        </w:rPr>
      </w:pPr>
      <w:bookmarkStart w:id="53" w:name="_Toc179365363"/>
      <w:r w:rsidRPr="00211FC2">
        <w:rPr>
          <w:rFonts w:ascii="Arial" w:hAnsi="Arial" w:cs="Arial"/>
          <w:b/>
          <w:bCs/>
          <w:color w:val="000000" w:themeColor="text1"/>
          <w:sz w:val="24"/>
          <w:szCs w:val="24"/>
        </w:rPr>
        <w:lastRenderedPageBreak/>
        <w:t>ZASADY FINANSOWANIA PROJEKTU</w:t>
      </w:r>
      <w:bookmarkEnd w:id="53"/>
    </w:p>
    <w:p w14:paraId="6E063B61" w14:textId="721BCF71" w:rsidR="009D16F5" w:rsidRPr="00211FC2" w:rsidRDefault="009D16F5" w:rsidP="005E5BC1">
      <w:pPr>
        <w:pStyle w:val="Nagwek2"/>
        <w:ind w:left="142" w:right="-1" w:hanging="142"/>
      </w:pPr>
      <w:bookmarkStart w:id="54" w:name="_Toc179365364"/>
      <w:r w:rsidRPr="00211FC2">
        <w:t>Wkład własny</w:t>
      </w:r>
      <w:bookmarkEnd w:id="54"/>
    </w:p>
    <w:p w14:paraId="2B952533" w14:textId="368AF889"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 xml:space="preserve">minimalny wkład własny wynosi </w:t>
      </w:r>
      <w:r w:rsidR="00090E38">
        <w:rPr>
          <w:b/>
          <w:color w:val="000000" w:themeColor="text1"/>
          <w:sz w:val="24"/>
          <w:szCs w:val="24"/>
        </w:rPr>
        <w:t>5</w:t>
      </w:r>
      <w:r w:rsidRPr="00211FC2">
        <w:rPr>
          <w:b/>
          <w:color w:val="000000" w:themeColor="text1"/>
          <w:sz w:val="24"/>
          <w:szCs w:val="24"/>
        </w:rPr>
        <w:t>%</w:t>
      </w:r>
      <w:r w:rsidRPr="00211FC2">
        <w:rPr>
          <w:color w:val="000000" w:themeColor="text1"/>
          <w:sz w:val="24"/>
          <w:szCs w:val="24"/>
        </w:rPr>
        <w:t xml:space="preserve"> wartości wydatków kwalifikowalnych projektu.</w:t>
      </w:r>
    </w:p>
    <w:p w14:paraId="5A427C00" w14:textId="343D2243"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5E5BC1">
      <w:pPr>
        <w:pStyle w:val="Akapitzlist"/>
        <w:numPr>
          <w:ilvl w:val="0"/>
          <w:numId w:val="23"/>
        </w:numPr>
        <w:spacing w:after="120" w:line="276" w:lineRule="auto"/>
        <w:ind w:left="426" w:right="-1"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5E5BC1">
      <w:pPr>
        <w:pStyle w:val="Akapitzlist"/>
        <w:numPr>
          <w:ilvl w:val="0"/>
          <w:numId w:val="50"/>
        </w:numPr>
        <w:spacing w:after="120" w:line="276" w:lineRule="auto"/>
        <w:ind w:left="709" w:right="-1"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5E5BC1">
      <w:pPr>
        <w:pStyle w:val="Akapitzlist"/>
        <w:numPr>
          <w:ilvl w:val="0"/>
          <w:numId w:val="50"/>
        </w:numPr>
        <w:spacing w:after="120" w:line="276" w:lineRule="auto"/>
        <w:ind w:left="709" w:right="-1"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lastRenderedPageBreak/>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5E5BC1">
      <w:pPr>
        <w:pStyle w:val="Akapitzlist"/>
        <w:numPr>
          <w:ilvl w:val="0"/>
          <w:numId w:val="51"/>
        </w:numPr>
        <w:spacing w:after="120" w:line="276" w:lineRule="auto"/>
        <w:ind w:left="993" w:right="-1"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5E5BC1">
      <w:pPr>
        <w:pStyle w:val="Akapitzlist"/>
        <w:widowControl/>
        <w:numPr>
          <w:ilvl w:val="0"/>
          <w:numId w:val="23"/>
        </w:numPr>
        <w:spacing w:after="120" w:line="276" w:lineRule="auto"/>
        <w:ind w:left="426" w:right="-1" w:hanging="426"/>
        <w:contextualSpacing w:val="0"/>
        <w:rPr>
          <w:rFonts w:eastAsiaTheme="minorHAnsi"/>
          <w:color w:val="000000" w:themeColor="text1"/>
          <w:sz w:val="24"/>
          <w:szCs w:val="24"/>
          <w:lang w:eastAsia="en-US"/>
        </w:rPr>
      </w:pPr>
      <w:bookmarkStart w:id="55"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55"/>
      <w:r w:rsidRPr="00211FC2">
        <w:rPr>
          <w:rFonts w:eastAsiaTheme="minorHAnsi"/>
          <w:color w:val="000000" w:themeColor="text1"/>
          <w:sz w:val="24"/>
          <w:szCs w:val="24"/>
          <w:lang w:eastAsia="en-US"/>
        </w:rPr>
        <w:t>.</w:t>
      </w:r>
    </w:p>
    <w:p w14:paraId="37F8BB76" w14:textId="06A11DF0" w:rsidR="00DB0EB4" w:rsidRPr="00211FC2" w:rsidRDefault="00DB0EB4" w:rsidP="005E5BC1">
      <w:pPr>
        <w:pStyle w:val="Nagwek2"/>
        <w:ind w:right="-1"/>
      </w:pPr>
      <w:bookmarkStart w:id="56" w:name="_Toc179365365"/>
      <w:r w:rsidRPr="00211FC2">
        <w:t xml:space="preserve">Pomoc </w:t>
      </w:r>
      <w:r w:rsidR="004C5B78" w:rsidRPr="00211FC2">
        <w:t>publiczna</w:t>
      </w:r>
      <w:bookmarkEnd w:id="56"/>
    </w:p>
    <w:p w14:paraId="3FDEF900" w14:textId="18E7A07B" w:rsidR="0005241D" w:rsidRPr="00211FC2" w:rsidRDefault="00AF10BD" w:rsidP="005E5BC1">
      <w:pPr>
        <w:shd w:val="clear" w:color="auto" w:fill="FFFFFF"/>
        <w:spacing w:after="120" w:line="276" w:lineRule="auto"/>
        <w:ind w:left="11" w:right="-1"/>
        <w:rPr>
          <w:color w:val="000000" w:themeColor="text1"/>
          <w:sz w:val="24"/>
          <w:szCs w:val="24"/>
        </w:rPr>
      </w:pPr>
      <w:r w:rsidRPr="00AF10BD">
        <w:rPr>
          <w:color w:val="000000" w:themeColor="text1"/>
          <w:sz w:val="24"/>
          <w:szCs w:val="24"/>
        </w:rPr>
        <w:t xml:space="preserve">Wsparcie udzielane w ramach niniejszego </w:t>
      </w:r>
      <w:r>
        <w:rPr>
          <w:color w:val="000000" w:themeColor="text1"/>
          <w:sz w:val="24"/>
          <w:szCs w:val="24"/>
        </w:rPr>
        <w:t>naboru</w:t>
      </w:r>
      <w:r w:rsidRPr="00AF10BD">
        <w:rPr>
          <w:color w:val="000000" w:themeColor="text1"/>
          <w:sz w:val="24"/>
          <w:szCs w:val="24"/>
        </w:rPr>
        <w:t xml:space="preserve"> nie posiada co do zasady charakteru pomocy publicznej, jednakże mając na uwadze złożoność przypadków występujących w ramach projektów</w:t>
      </w:r>
      <w:r>
        <w:rPr>
          <w:color w:val="000000" w:themeColor="text1"/>
          <w:sz w:val="24"/>
          <w:szCs w:val="24"/>
        </w:rPr>
        <w:t>,</w:t>
      </w:r>
      <w:r w:rsidRPr="00AF10BD">
        <w:rPr>
          <w:color w:val="000000" w:themeColor="text1"/>
          <w:sz w:val="24"/>
          <w:szCs w:val="24"/>
        </w:rPr>
        <w:t xml:space="preserve"> na etapie oceny </w:t>
      </w:r>
      <w:r>
        <w:rPr>
          <w:color w:val="000000" w:themeColor="text1"/>
          <w:sz w:val="24"/>
          <w:szCs w:val="24"/>
        </w:rPr>
        <w:t>w</w:t>
      </w:r>
      <w:r w:rsidR="0005241D" w:rsidRPr="00211FC2">
        <w:rPr>
          <w:color w:val="000000" w:themeColor="text1"/>
          <w:sz w:val="24"/>
          <w:szCs w:val="24"/>
        </w:rPr>
        <w:t xml:space="preserve">ystąpienie przesłanek do udzielania pomocy de </w:t>
      </w:r>
      <w:proofErr w:type="spellStart"/>
      <w:r w:rsidR="0005241D" w:rsidRPr="00211FC2">
        <w:rPr>
          <w:color w:val="000000" w:themeColor="text1"/>
          <w:sz w:val="24"/>
          <w:szCs w:val="24"/>
        </w:rPr>
        <w:t>minimis</w:t>
      </w:r>
      <w:proofErr w:type="spellEnd"/>
      <w:r w:rsidR="0005241D" w:rsidRPr="00211FC2">
        <w:rPr>
          <w:color w:val="000000" w:themeColor="text1"/>
          <w:sz w:val="24"/>
          <w:szCs w:val="24"/>
        </w:rPr>
        <w:t xml:space="preserve"> weryfikowane </w:t>
      </w:r>
      <w:r>
        <w:rPr>
          <w:color w:val="000000" w:themeColor="text1"/>
          <w:sz w:val="24"/>
          <w:szCs w:val="24"/>
        </w:rPr>
        <w:t>będzie</w:t>
      </w:r>
      <w:r w:rsidRPr="00211FC2">
        <w:rPr>
          <w:color w:val="000000" w:themeColor="text1"/>
          <w:sz w:val="24"/>
          <w:szCs w:val="24"/>
        </w:rPr>
        <w:t xml:space="preserve"> </w:t>
      </w:r>
      <w:r w:rsidR="0005241D" w:rsidRPr="00211FC2">
        <w:rPr>
          <w:color w:val="000000" w:themeColor="text1"/>
          <w:sz w:val="24"/>
          <w:szCs w:val="24"/>
        </w:rPr>
        <w:t>na podstawie zapisów we wniosku o dofinansowanie.</w:t>
      </w:r>
      <w:r w:rsidR="00EE01E7">
        <w:rPr>
          <w:color w:val="000000" w:themeColor="text1"/>
          <w:sz w:val="24"/>
          <w:szCs w:val="24"/>
        </w:rPr>
        <w:t xml:space="preserve"> </w:t>
      </w:r>
    </w:p>
    <w:p w14:paraId="13007678" w14:textId="77777777" w:rsidR="003A172B" w:rsidRPr="00211FC2" w:rsidRDefault="003A172B" w:rsidP="005E5BC1">
      <w:pPr>
        <w:shd w:val="clear" w:color="auto" w:fill="FFFFFF"/>
        <w:spacing w:after="120" w:line="276" w:lineRule="auto"/>
        <w:ind w:left="11" w:right="-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5E5BC1">
      <w:pPr>
        <w:pStyle w:val="Akapitzlist"/>
        <w:numPr>
          <w:ilvl w:val="0"/>
          <w:numId w:val="11"/>
        </w:numPr>
        <w:shd w:val="clear" w:color="auto" w:fill="FFFFFF"/>
        <w:spacing w:after="120" w:line="276" w:lineRule="auto"/>
        <w:ind w:left="426" w:right="-1"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184ED4CD" w:rsidR="003A172B" w:rsidRPr="00211FC2" w:rsidRDefault="003A172B" w:rsidP="005E5BC1">
      <w:pPr>
        <w:pStyle w:val="Akapitzlist"/>
        <w:numPr>
          <w:ilvl w:val="0"/>
          <w:numId w:val="24"/>
        </w:numPr>
        <w:shd w:val="clear" w:color="auto" w:fill="FFFFFF"/>
        <w:tabs>
          <w:tab w:val="left" w:pos="288"/>
        </w:tabs>
        <w:spacing w:after="120" w:line="276" w:lineRule="auto"/>
        <w:ind w:left="992" w:right="-1" w:hanging="357"/>
        <w:contextualSpacing w:val="0"/>
        <w:rPr>
          <w:color w:val="000000" w:themeColor="text1"/>
          <w:spacing w:val="-2"/>
          <w:sz w:val="24"/>
          <w:szCs w:val="24"/>
        </w:rPr>
      </w:pPr>
      <w:r w:rsidRPr="00211FC2">
        <w:rPr>
          <w:color w:val="000000" w:themeColor="text1"/>
          <w:spacing w:val="-2"/>
          <w:sz w:val="24"/>
          <w:szCs w:val="24"/>
        </w:rPr>
        <w:t xml:space="preserve">Rozporządzenie Komisji (UE) nr </w:t>
      </w:r>
      <w:r w:rsidR="00B150D7">
        <w:rPr>
          <w:color w:val="000000" w:themeColor="text1"/>
          <w:sz w:val="24"/>
          <w:szCs w:val="24"/>
        </w:rPr>
        <w:t>2023/2831</w:t>
      </w:r>
      <w:r w:rsidRPr="00211FC2">
        <w:rPr>
          <w:color w:val="000000" w:themeColor="text1"/>
          <w:spacing w:val="-2"/>
          <w:sz w:val="24"/>
          <w:szCs w:val="24"/>
        </w:rPr>
        <w:t xml:space="preserve"> z dnia 1</w:t>
      </w:r>
      <w:r w:rsidR="00B150D7">
        <w:rPr>
          <w:color w:val="000000" w:themeColor="text1"/>
          <w:spacing w:val="-2"/>
          <w:sz w:val="24"/>
          <w:szCs w:val="24"/>
        </w:rPr>
        <w:t>3</w:t>
      </w:r>
      <w:r w:rsidRPr="00211FC2">
        <w:rPr>
          <w:color w:val="000000" w:themeColor="text1"/>
          <w:spacing w:val="-2"/>
          <w:sz w:val="24"/>
          <w:szCs w:val="24"/>
        </w:rPr>
        <w:t xml:space="preserve"> grudnia 20</w:t>
      </w:r>
      <w:r w:rsidR="00B150D7">
        <w:rPr>
          <w:color w:val="000000" w:themeColor="text1"/>
          <w:spacing w:val="-2"/>
          <w:sz w:val="24"/>
          <w:szCs w:val="24"/>
        </w:rPr>
        <w:t>23</w:t>
      </w:r>
      <w:r w:rsidRPr="00211FC2">
        <w:rPr>
          <w:color w:val="000000" w:themeColor="text1"/>
          <w:spacing w:val="-2"/>
          <w:sz w:val="24"/>
          <w:szCs w:val="24"/>
        </w:rPr>
        <w:t xml:space="preserve">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rsidP="005E5BC1">
      <w:pPr>
        <w:pStyle w:val="Akapitzlist"/>
        <w:numPr>
          <w:ilvl w:val="0"/>
          <w:numId w:val="24"/>
        </w:numPr>
        <w:shd w:val="clear" w:color="auto" w:fill="FFFFFF"/>
        <w:tabs>
          <w:tab w:val="left" w:pos="288"/>
        </w:tabs>
        <w:spacing w:after="120" w:line="276" w:lineRule="auto"/>
        <w:ind w:left="992" w:right="-1" w:hanging="357"/>
        <w:contextualSpacing w:val="0"/>
        <w:rPr>
          <w:color w:val="000000" w:themeColor="text1"/>
          <w:spacing w:val="-2"/>
          <w:sz w:val="24"/>
          <w:szCs w:val="24"/>
        </w:rPr>
      </w:pPr>
      <w:r w:rsidRPr="00211FC2">
        <w:rPr>
          <w:color w:val="000000" w:themeColor="text1"/>
          <w:spacing w:val="-2"/>
          <w:sz w:val="24"/>
          <w:szCs w:val="24"/>
        </w:rPr>
        <w:lastRenderedPageBreak/>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5E5BC1">
      <w:pPr>
        <w:pStyle w:val="Akapitzlist"/>
        <w:numPr>
          <w:ilvl w:val="0"/>
          <w:numId w:val="11"/>
        </w:numPr>
        <w:shd w:val="clear" w:color="auto" w:fill="FFFFFF"/>
        <w:spacing w:after="120" w:line="276" w:lineRule="auto"/>
        <w:ind w:left="426" w:right="-1"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58EEB3B1" w:rsidR="003A172B" w:rsidRPr="00211FC2" w:rsidRDefault="003A172B" w:rsidP="005E5BC1">
      <w:pPr>
        <w:pStyle w:val="Akapitzlist"/>
        <w:numPr>
          <w:ilvl w:val="0"/>
          <w:numId w:val="24"/>
        </w:numPr>
        <w:shd w:val="clear" w:color="auto" w:fill="FFFFFF"/>
        <w:tabs>
          <w:tab w:val="left" w:pos="288"/>
        </w:tabs>
        <w:spacing w:after="200" w:line="276" w:lineRule="auto"/>
        <w:ind w:left="993" w:right="-1"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w:t>
      </w:r>
      <w:r w:rsidR="00676C4F">
        <w:rPr>
          <w:color w:val="000000" w:themeColor="text1"/>
          <w:spacing w:val="-2"/>
          <w:sz w:val="24"/>
          <w:szCs w:val="24"/>
        </w:rPr>
        <w:t>.</w:t>
      </w:r>
    </w:p>
    <w:p w14:paraId="7BFCE6F2" w14:textId="77777777" w:rsidR="00DB0EB4" w:rsidRPr="00211FC2" w:rsidRDefault="00DB0EB4" w:rsidP="005E5BC1">
      <w:pPr>
        <w:pStyle w:val="Nagwek2"/>
        <w:ind w:right="-1"/>
      </w:pPr>
      <w:bookmarkStart w:id="57" w:name="_Toc179365366"/>
      <w:r w:rsidRPr="00211FC2">
        <w:t>Budżet projektu</w:t>
      </w:r>
      <w:bookmarkEnd w:id="57"/>
    </w:p>
    <w:p w14:paraId="763B9A87" w14:textId="77777777" w:rsidR="00D03776" w:rsidRPr="00211FC2" w:rsidRDefault="000A1278" w:rsidP="005E5BC1">
      <w:pPr>
        <w:pStyle w:val="Akapitzlist"/>
        <w:numPr>
          <w:ilvl w:val="0"/>
          <w:numId w:val="25"/>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5E5BC1">
      <w:pPr>
        <w:pStyle w:val="Akapitzlist"/>
        <w:numPr>
          <w:ilvl w:val="0"/>
          <w:numId w:val="25"/>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5E5BC1">
      <w:pPr>
        <w:pStyle w:val="Nagwek3"/>
        <w:ind w:right="-1"/>
      </w:pPr>
      <w:bookmarkStart w:id="58" w:name="_Toc179365367"/>
      <w:r w:rsidRPr="00211FC2">
        <w:t>Koszty bezpośrednie</w:t>
      </w:r>
      <w:bookmarkEnd w:id="58"/>
    </w:p>
    <w:p w14:paraId="509CCE5E" w14:textId="26F6C623" w:rsidR="002721FB" w:rsidRPr="00211FC2" w:rsidRDefault="00C41CC7" w:rsidP="005E5BC1">
      <w:pPr>
        <w:pStyle w:val="Akapitzlist"/>
        <w:numPr>
          <w:ilvl w:val="0"/>
          <w:numId w:val="60"/>
        </w:numPr>
        <w:spacing w:after="120" w:line="276" w:lineRule="auto"/>
        <w:ind w:left="426" w:right="-1"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5E5BC1">
      <w:pPr>
        <w:pStyle w:val="Akapitzlist"/>
        <w:numPr>
          <w:ilvl w:val="0"/>
          <w:numId w:val="60"/>
        </w:numPr>
        <w:spacing w:after="120" w:line="276" w:lineRule="auto"/>
        <w:ind w:left="426" w:right="-1"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5E5BC1">
      <w:pPr>
        <w:pStyle w:val="Akapitzlist"/>
        <w:numPr>
          <w:ilvl w:val="0"/>
          <w:numId w:val="60"/>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w:t>
      </w:r>
      <w:r w:rsidRPr="00211FC2">
        <w:rPr>
          <w:color w:val="000000" w:themeColor="text1"/>
          <w:sz w:val="24"/>
          <w:szCs w:val="24"/>
        </w:rPr>
        <w:lastRenderedPageBreak/>
        <w:t xml:space="preserve">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5E5BC1">
      <w:pPr>
        <w:pStyle w:val="Nagwek3"/>
        <w:ind w:right="-1"/>
        <w:rPr>
          <w:color w:val="auto"/>
        </w:rPr>
      </w:pPr>
      <w:bookmarkStart w:id="59" w:name="_Toc179365368"/>
      <w:r w:rsidRPr="00211FC2">
        <w:t>Koszty pośrednie</w:t>
      </w:r>
      <w:bookmarkEnd w:id="59"/>
    </w:p>
    <w:p w14:paraId="3F93DAA1" w14:textId="2DFECF66" w:rsidR="00C41CC7" w:rsidRPr="00211FC2" w:rsidRDefault="00C41CC7" w:rsidP="005E5BC1">
      <w:pPr>
        <w:pStyle w:val="Akapitzlist"/>
        <w:widowControl/>
        <w:numPr>
          <w:ilvl w:val="0"/>
          <w:numId w:val="61"/>
        </w:numPr>
        <w:autoSpaceDE/>
        <w:autoSpaceDN/>
        <w:adjustRightInd/>
        <w:spacing w:before="120" w:after="120" w:line="276" w:lineRule="auto"/>
        <w:ind w:left="425" w:right="-1"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lastRenderedPageBreak/>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5E5BC1">
      <w:pPr>
        <w:pStyle w:val="Akapitzlist"/>
        <w:widowControl/>
        <w:numPr>
          <w:ilvl w:val="0"/>
          <w:numId w:val="17"/>
        </w:numPr>
        <w:autoSpaceDE/>
        <w:autoSpaceDN/>
        <w:adjustRightInd/>
        <w:spacing w:before="120" w:after="120" w:line="276" w:lineRule="auto"/>
        <w:ind w:left="851" w:right="-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5E5BC1">
      <w:pPr>
        <w:pStyle w:val="Akapitzlist"/>
        <w:numPr>
          <w:ilvl w:val="0"/>
          <w:numId w:val="62"/>
        </w:numPr>
        <w:spacing w:before="120" w:after="120" w:line="276" w:lineRule="auto"/>
        <w:ind w:left="426" w:right="-1"/>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5E5BC1">
      <w:pPr>
        <w:numPr>
          <w:ilvl w:val="0"/>
          <w:numId w:val="34"/>
        </w:numPr>
        <w:spacing w:before="120" w:after="120" w:line="276" w:lineRule="auto"/>
        <w:ind w:left="851" w:right="-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2"/>
      </w:r>
      <w:r w:rsidRPr="00211FC2">
        <w:rPr>
          <w:color w:val="000000" w:themeColor="text1"/>
          <w:sz w:val="24"/>
          <w:szCs w:val="24"/>
        </w:rPr>
        <w:t xml:space="preserve"> do 830 tys. PLN włącznie, </w:t>
      </w:r>
    </w:p>
    <w:p w14:paraId="335A88D6" w14:textId="77777777" w:rsidR="005B508A" w:rsidRPr="00211FC2" w:rsidRDefault="005B508A" w:rsidP="005E5BC1">
      <w:pPr>
        <w:numPr>
          <w:ilvl w:val="0"/>
          <w:numId w:val="34"/>
        </w:numPr>
        <w:spacing w:before="120" w:after="120" w:line="276" w:lineRule="auto"/>
        <w:ind w:left="851" w:right="-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3"/>
      </w:r>
      <w:r w:rsidRPr="00211FC2">
        <w:rPr>
          <w:color w:val="000000" w:themeColor="text1"/>
          <w:sz w:val="24"/>
          <w:szCs w:val="24"/>
        </w:rPr>
        <w:t xml:space="preserve"> powyżej 830 tys. PLN do 1 740 tys. PLN włącznie, </w:t>
      </w:r>
    </w:p>
    <w:p w14:paraId="33404904" w14:textId="77777777" w:rsidR="005B508A" w:rsidRPr="00211FC2" w:rsidRDefault="005B508A" w:rsidP="005E5BC1">
      <w:pPr>
        <w:numPr>
          <w:ilvl w:val="0"/>
          <w:numId w:val="34"/>
        </w:numPr>
        <w:spacing w:before="120" w:after="120" w:line="276" w:lineRule="auto"/>
        <w:ind w:left="851" w:right="-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powyżej 1 740 tys. PLN do 4 550 tys. PLN włącznie,</w:t>
      </w:r>
    </w:p>
    <w:p w14:paraId="443DFF09" w14:textId="77777777" w:rsidR="005B508A" w:rsidRPr="00211FC2" w:rsidRDefault="005B508A" w:rsidP="005E5BC1">
      <w:pPr>
        <w:numPr>
          <w:ilvl w:val="0"/>
          <w:numId w:val="34"/>
        </w:numPr>
        <w:spacing w:before="120" w:after="120" w:line="276" w:lineRule="auto"/>
        <w:ind w:left="851" w:right="-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przekraczającej 4 550 tys. PLN.</w:t>
      </w:r>
    </w:p>
    <w:p w14:paraId="527A2AB3" w14:textId="34357462" w:rsidR="005B508A" w:rsidRPr="00211FC2" w:rsidRDefault="005B508A" w:rsidP="005E5BC1">
      <w:pPr>
        <w:pStyle w:val="Akapitzlist"/>
        <w:widowControl/>
        <w:numPr>
          <w:ilvl w:val="0"/>
          <w:numId w:val="62"/>
        </w:numPr>
        <w:autoSpaceDE/>
        <w:autoSpaceDN/>
        <w:adjustRightInd/>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5E5BC1">
      <w:pPr>
        <w:pStyle w:val="Akapitzlist"/>
        <w:widowControl/>
        <w:numPr>
          <w:ilvl w:val="0"/>
          <w:numId w:val="62"/>
        </w:numPr>
        <w:autoSpaceDE/>
        <w:autoSpaceDN/>
        <w:adjustRightInd/>
        <w:spacing w:after="120" w:line="276" w:lineRule="auto"/>
        <w:ind w:left="426" w:right="-1"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E25BF8" w:rsidRDefault="008C3BEA" w:rsidP="005E5BC1">
      <w:pPr>
        <w:pStyle w:val="Akapitzlist"/>
        <w:widowControl/>
        <w:numPr>
          <w:ilvl w:val="0"/>
          <w:numId w:val="62"/>
        </w:numPr>
        <w:autoSpaceDE/>
        <w:autoSpaceDN/>
        <w:adjustRightInd/>
        <w:spacing w:before="120" w:after="120" w:line="276" w:lineRule="auto"/>
        <w:ind w:left="426" w:right="-1" w:hanging="426"/>
        <w:contextualSpacing w:val="0"/>
        <w:rPr>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E25BF8">
        <w:rPr>
          <w:sz w:val="24"/>
          <w:szCs w:val="24"/>
        </w:rPr>
        <w:t>własny uznaje się za wkład pieniężny.</w:t>
      </w:r>
    </w:p>
    <w:p w14:paraId="3D171398" w14:textId="16F31973" w:rsidR="00677715" w:rsidRPr="00E25BF8" w:rsidRDefault="00677715" w:rsidP="005E5BC1">
      <w:pPr>
        <w:pStyle w:val="Akapitzlist"/>
        <w:widowControl/>
        <w:numPr>
          <w:ilvl w:val="0"/>
          <w:numId w:val="62"/>
        </w:numPr>
        <w:autoSpaceDE/>
        <w:autoSpaceDN/>
        <w:adjustRightInd/>
        <w:spacing w:before="120" w:after="120" w:line="276" w:lineRule="auto"/>
        <w:ind w:left="426" w:right="-1" w:hanging="426"/>
        <w:contextualSpacing w:val="0"/>
        <w:rPr>
          <w:sz w:val="24"/>
          <w:szCs w:val="24"/>
        </w:rPr>
      </w:pPr>
      <w:r w:rsidRPr="00E25BF8">
        <w:rPr>
          <w:sz w:val="24"/>
          <w:szCs w:val="24"/>
        </w:rPr>
        <w:t>Podstawa wyliczenia kosztów pośrednich rozliczanych stawką ryczałtową ulega</w:t>
      </w:r>
      <w:r w:rsidR="00A43ECC" w:rsidRPr="00E25BF8">
        <w:rPr>
          <w:sz w:val="24"/>
          <w:szCs w:val="24"/>
        </w:rPr>
        <w:t xml:space="preserve"> </w:t>
      </w:r>
      <w:r w:rsidRPr="00E25BF8">
        <w:rPr>
          <w:sz w:val="24"/>
          <w:szCs w:val="24"/>
        </w:rPr>
        <w:t>pomniejszeniu (poprzez pomniejszenie kwoty kosztów bezpośrednich) o kwotę</w:t>
      </w:r>
      <w:r w:rsidR="00A43ECC" w:rsidRPr="00E25BF8">
        <w:rPr>
          <w:sz w:val="24"/>
          <w:szCs w:val="24"/>
        </w:rPr>
        <w:t xml:space="preserve"> </w:t>
      </w:r>
      <w:r w:rsidRPr="00E25BF8">
        <w:rPr>
          <w:sz w:val="24"/>
          <w:szCs w:val="24"/>
        </w:rPr>
        <w:t>stawek jednostkowych i kwot ryczałtowych, jeśli uwzględniają koszty pośrednie.</w:t>
      </w:r>
    </w:p>
    <w:p w14:paraId="7982C006" w14:textId="4C43182D" w:rsidR="008C3BEA" w:rsidRPr="00211FC2" w:rsidRDefault="008C3BEA" w:rsidP="005E5BC1">
      <w:pPr>
        <w:pStyle w:val="Akapitzlist"/>
        <w:widowControl/>
        <w:numPr>
          <w:ilvl w:val="0"/>
          <w:numId w:val="62"/>
        </w:numPr>
        <w:autoSpaceDE/>
        <w:autoSpaceDN/>
        <w:adjustRightInd/>
        <w:spacing w:before="120" w:after="120" w:line="276" w:lineRule="auto"/>
        <w:ind w:left="426" w:right="-1" w:hanging="426"/>
        <w:contextualSpacing w:val="0"/>
        <w:rPr>
          <w:color w:val="000000" w:themeColor="text1"/>
          <w:sz w:val="24"/>
          <w:szCs w:val="24"/>
        </w:rPr>
      </w:pPr>
      <w:r w:rsidRPr="00211FC2">
        <w:rPr>
          <w:color w:val="000000" w:themeColor="text1"/>
          <w:sz w:val="24"/>
          <w:szCs w:val="24"/>
        </w:rPr>
        <w:lastRenderedPageBreak/>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 wydatków na lata 2021-2027.</w:t>
      </w:r>
    </w:p>
    <w:p w14:paraId="013159B0" w14:textId="4646620E" w:rsidR="00D66D6C" w:rsidRPr="00211FC2" w:rsidRDefault="00D66D6C" w:rsidP="005E5BC1">
      <w:pPr>
        <w:pStyle w:val="Nagwek2"/>
        <w:ind w:right="-1"/>
      </w:pPr>
      <w:bookmarkStart w:id="60" w:name="_Toc179365369"/>
      <w:r w:rsidRPr="00211FC2">
        <w:t>Kwalifikowalność wydatków</w:t>
      </w:r>
      <w:bookmarkEnd w:id="60"/>
    </w:p>
    <w:p w14:paraId="185D9F72" w14:textId="77777777" w:rsidR="0042396F" w:rsidRPr="00211FC2" w:rsidRDefault="0042396F" w:rsidP="005E5BC1">
      <w:pPr>
        <w:pStyle w:val="Akapitzlist"/>
        <w:numPr>
          <w:ilvl w:val="0"/>
          <w:numId w:val="15"/>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5E5BC1">
      <w:pPr>
        <w:pStyle w:val="Akapitzlist"/>
        <w:numPr>
          <w:ilvl w:val="0"/>
          <w:numId w:val="16"/>
        </w:numPr>
        <w:spacing w:before="120" w:after="120" w:line="276" w:lineRule="auto"/>
        <w:ind w:left="709" w:right="-1"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5E5BC1">
      <w:pPr>
        <w:pStyle w:val="Akapitzlist"/>
        <w:numPr>
          <w:ilvl w:val="0"/>
          <w:numId w:val="16"/>
        </w:numPr>
        <w:spacing w:before="120" w:after="120" w:line="276" w:lineRule="auto"/>
        <w:ind w:right="-1"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5E5BC1">
      <w:pPr>
        <w:pStyle w:val="Akapitzlist"/>
        <w:numPr>
          <w:ilvl w:val="0"/>
          <w:numId w:val="16"/>
        </w:numPr>
        <w:spacing w:before="120" w:after="120" w:line="276" w:lineRule="auto"/>
        <w:ind w:right="-1"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5E5BC1">
      <w:pPr>
        <w:pStyle w:val="Akapitzlist"/>
        <w:numPr>
          <w:ilvl w:val="0"/>
          <w:numId w:val="16"/>
        </w:numPr>
        <w:spacing w:after="120" w:line="276" w:lineRule="auto"/>
        <w:ind w:left="714" w:right="-1"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5E5BC1">
      <w:pPr>
        <w:pStyle w:val="Akapitzlist"/>
        <w:numPr>
          <w:ilvl w:val="0"/>
          <w:numId w:val="15"/>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bookmarkStart w:id="61"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61"/>
    <w:p w14:paraId="64B84C9C" w14:textId="77777777"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5E5BC1">
      <w:pPr>
        <w:widowControl/>
        <w:numPr>
          <w:ilvl w:val="0"/>
          <w:numId w:val="52"/>
        </w:numPr>
        <w:autoSpaceDE/>
        <w:adjustRightInd/>
        <w:spacing w:after="120" w:line="276" w:lineRule="auto"/>
        <w:ind w:left="851" w:right="-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5E5BC1">
      <w:pPr>
        <w:pStyle w:val="Akapitzlist"/>
        <w:numPr>
          <w:ilvl w:val="0"/>
          <w:numId w:val="15"/>
        </w:numPr>
        <w:spacing w:after="120" w:line="276" w:lineRule="auto"/>
        <w:ind w:left="425" w:right="-1"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 xml:space="preserve">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t>
      </w:r>
      <w:r w:rsidRPr="00211FC2">
        <w:rPr>
          <w:color w:val="000000" w:themeColor="text1"/>
          <w:sz w:val="24"/>
          <w:szCs w:val="24"/>
        </w:rPr>
        <w:lastRenderedPageBreak/>
        <w:t>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5E5BC1">
      <w:pPr>
        <w:pStyle w:val="Akapitzlist"/>
        <w:numPr>
          <w:ilvl w:val="0"/>
          <w:numId w:val="15"/>
        </w:numPr>
        <w:spacing w:after="120" w:line="276" w:lineRule="auto"/>
        <w:ind w:left="425" w:right="-1"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5E5BC1">
      <w:pPr>
        <w:pStyle w:val="Akapitzlist"/>
        <w:numPr>
          <w:ilvl w:val="0"/>
          <w:numId w:val="15"/>
        </w:numPr>
        <w:spacing w:after="120" w:line="276" w:lineRule="auto"/>
        <w:ind w:left="425" w:right="-1"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5E5BC1">
      <w:pPr>
        <w:pStyle w:val="Akapitzlist"/>
        <w:numPr>
          <w:ilvl w:val="0"/>
          <w:numId w:val="15"/>
        </w:numPr>
        <w:spacing w:after="120" w:line="276" w:lineRule="auto"/>
        <w:ind w:left="425" w:right="-1"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6"/>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5E5BC1">
      <w:pPr>
        <w:widowControl/>
        <w:numPr>
          <w:ilvl w:val="0"/>
          <w:numId w:val="68"/>
        </w:numPr>
        <w:suppressAutoHyphens/>
        <w:autoSpaceDE/>
        <w:adjustRightInd/>
        <w:spacing w:after="120" w:line="276" w:lineRule="auto"/>
        <w:ind w:left="714" w:right="-1"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5E5BC1">
      <w:pPr>
        <w:widowControl/>
        <w:numPr>
          <w:ilvl w:val="0"/>
          <w:numId w:val="68"/>
        </w:numPr>
        <w:suppressAutoHyphens/>
        <w:autoSpaceDE/>
        <w:adjustRightInd/>
        <w:spacing w:after="120" w:line="276" w:lineRule="auto"/>
        <w:ind w:left="714" w:right="-1"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5E5BC1">
      <w:pPr>
        <w:widowControl/>
        <w:numPr>
          <w:ilvl w:val="0"/>
          <w:numId w:val="69"/>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5E5BC1">
      <w:pPr>
        <w:widowControl/>
        <w:numPr>
          <w:ilvl w:val="0"/>
          <w:numId w:val="69"/>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lastRenderedPageBreak/>
        <w:t xml:space="preserve">zostały wprowadzone co najmniej sześć miesięcy przed złożeniem wniosku o dofinansowanie projektu, </w:t>
      </w:r>
    </w:p>
    <w:p w14:paraId="2010BE30" w14:textId="77777777" w:rsidR="00F04006" w:rsidRPr="00211FC2" w:rsidRDefault="00F04006" w:rsidP="005E5BC1">
      <w:pPr>
        <w:widowControl/>
        <w:numPr>
          <w:ilvl w:val="0"/>
          <w:numId w:val="69"/>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5E5BC1">
      <w:pPr>
        <w:widowControl/>
        <w:numPr>
          <w:ilvl w:val="0"/>
          <w:numId w:val="68"/>
        </w:numPr>
        <w:suppressAutoHyphens/>
        <w:autoSpaceDE/>
        <w:adjustRightInd/>
        <w:spacing w:after="120" w:line="276" w:lineRule="auto"/>
        <w:ind w:left="714" w:right="-1"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5E5BC1">
      <w:pPr>
        <w:widowControl/>
        <w:numPr>
          <w:ilvl w:val="0"/>
          <w:numId w:val="70"/>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5E5BC1">
      <w:pPr>
        <w:widowControl/>
        <w:numPr>
          <w:ilvl w:val="0"/>
          <w:numId w:val="70"/>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5E5BC1">
      <w:pPr>
        <w:widowControl/>
        <w:numPr>
          <w:ilvl w:val="0"/>
          <w:numId w:val="68"/>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5E5BC1">
      <w:pPr>
        <w:pStyle w:val="Akapitzlist"/>
        <w:widowControl/>
        <w:numPr>
          <w:ilvl w:val="0"/>
          <w:numId w:val="15"/>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lastRenderedPageBreak/>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5E5BC1">
      <w:pPr>
        <w:widowControl/>
        <w:numPr>
          <w:ilvl w:val="0"/>
          <w:numId w:val="71"/>
        </w:numPr>
        <w:suppressAutoHyphens/>
        <w:autoSpaceDE/>
        <w:adjustRightInd/>
        <w:spacing w:after="120" w:line="276" w:lineRule="auto"/>
        <w:ind w:right="-1"/>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5E5BC1">
      <w:pPr>
        <w:pStyle w:val="Nagwek2"/>
        <w:ind w:right="-1"/>
      </w:pPr>
      <w:bookmarkStart w:id="62" w:name="_Toc139277424"/>
      <w:bookmarkStart w:id="63" w:name="_Toc179365370"/>
      <w:r w:rsidRPr="00211FC2">
        <w:t>Zasady udzielania zamówień w ramach projektu</w:t>
      </w:r>
      <w:bookmarkEnd w:id="62"/>
      <w:bookmarkEnd w:id="63"/>
    </w:p>
    <w:p w14:paraId="032082BC" w14:textId="77777777" w:rsidR="00DA3F81" w:rsidRPr="00211FC2" w:rsidRDefault="006B23B0" w:rsidP="005E5BC1">
      <w:pPr>
        <w:pStyle w:val="Lista-kontynuacja"/>
        <w:numPr>
          <w:ilvl w:val="0"/>
          <w:numId w:val="37"/>
        </w:numPr>
        <w:spacing w:before="120" w:line="276" w:lineRule="auto"/>
        <w:ind w:left="425" w:right="-1"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5E5BC1">
      <w:pPr>
        <w:pStyle w:val="Lista-kontynuacja"/>
        <w:numPr>
          <w:ilvl w:val="0"/>
          <w:numId w:val="37"/>
        </w:numPr>
        <w:spacing w:before="120" w:line="276" w:lineRule="auto"/>
        <w:ind w:left="425" w:right="-1"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5E5BC1">
      <w:pPr>
        <w:pStyle w:val="Lista-kontynuacja"/>
        <w:numPr>
          <w:ilvl w:val="0"/>
          <w:numId w:val="37"/>
        </w:numPr>
        <w:spacing w:before="120" w:line="276" w:lineRule="auto"/>
        <w:ind w:left="425" w:right="-1"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5E5BC1">
      <w:pPr>
        <w:pStyle w:val="Lista2"/>
        <w:numPr>
          <w:ilvl w:val="0"/>
          <w:numId w:val="36"/>
        </w:numPr>
        <w:spacing w:before="120" w:after="120" w:line="276" w:lineRule="auto"/>
        <w:ind w:left="714" w:right="-1"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5E5BC1">
      <w:pPr>
        <w:pStyle w:val="Lista2"/>
        <w:numPr>
          <w:ilvl w:val="0"/>
          <w:numId w:val="36"/>
        </w:numPr>
        <w:spacing w:before="200" w:after="200" w:line="276" w:lineRule="auto"/>
        <w:ind w:right="-1"/>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w:t>
      </w:r>
      <w:r w:rsidRPr="00211FC2">
        <w:rPr>
          <w:rFonts w:ascii="Arial" w:hAnsi="Arial" w:cs="Arial"/>
          <w:sz w:val="24"/>
          <w:szCs w:val="24"/>
        </w:rPr>
        <w:lastRenderedPageBreak/>
        <w:t>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124C4366" w:rsidR="00DA3F81" w:rsidRPr="00211FC2" w:rsidRDefault="003438BE"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dopuszczają szereg sytuacji, w których beneficjent będzie mógł odstąpić od stosowania zasady konkurencyjności. Są to tzw. wyłączenia, których zamknięty katalog zamieszczono w sekcji 3.2.1 wytycznych kwalifikowalności.</w:t>
      </w:r>
    </w:p>
    <w:p w14:paraId="40335C60" w14:textId="77777777" w:rsidR="00DA3F81" w:rsidRPr="00211FC2" w:rsidRDefault="003438BE" w:rsidP="005E5BC1">
      <w:pPr>
        <w:pStyle w:val="Tekstpodstawowy"/>
        <w:numPr>
          <w:ilvl w:val="0"/>
          <w:numId w:val="37"/>
        </w:numPr>
        <w:spacing w:before="120" w:line="276" w:lineRule="auto"/>
        <w:ind w:left="426" w:right="-1"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5E5BC1">
      <w:pPr>
        <w:pStyle w:val="Tekstpodstawowy"/>
        <w:numPr>
          <w:ilvl w:val="0"/>
          <w:numId w:val="37"/>
        </w:numPr>
        <w:spacing w:before="120" w:line="276" w:lineRule="auto"/>
        <w:ind w:left="425" w:right="-1"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7D0E59BA" w:rsidR="00614652" w:rsidRPr="00211FC2" w:rsidRDefault="003438BE" w:rsidP="005E5BC1">
      <w:pPr>
        <w:pStyle w:val="Tekstpodstawowy"/>
        <w:numPr>
          <w:ilvl w:val="0"/>
          <w:numId w:val="38"/>
        </w:numPr>
        <w:spacing w:before="120" w:line="276" w:lineRule="auto"/>
        <w:ind w:left="850" w:right="-1" w:hanging="357"/>
        <w:rPr>
          <w:rFonts w:ascii="Arial" w:hAnsi="Arial" w:cs="Arial"/>
          <w:sz w:val="24"/>
          <w:szCs w:val="24"/>
        </w:rPr>
      </w:pPr>
      <w:r w:rsidRPr="00211FC2">
        <w:rPr>
          <w:rFonts w:ascii="Arial" w:hAnsi="Arial" w:cs="Arial"/>
          <w:sz w:val="24"/>
          <w:szCs w:val="24"/>
        </w:rPr>
        <w:t xml:space="preserve">zlecanie zadań na zasadach określonych w ustawie z dnia 24 kwietnia </w:t>
      </w:r>
      <w:r w:rsidR="00CE6E5E" w:rsidRPr="00211FC2">
        <w:rPr>
          <w:rFonts w:ascii="Arial" w:hAnsi="Arial" w:cs="Arial"/>
          <w:sz w:val="24"/>
          <w:szCs w:val="24"/>
        </w:rPr>
        <w:t>2003</w:t>
      </w:r>
      <w:r w:rsidR="00CE6E5E">
        <w:rPr>
          <w:rFonts w:ascii="Arial" w:hAnsi="Arial" w:cs="Arial"/>
          <w:sz w:val="24"/>
          <w:szCs w:val="24"/>
        </w:rPr>
        <w:t> </w:t>
      </w:r>
      <w:r w:rsidRPr="00211FC2">
        <w:rPr>
          <w:rFonts w:ascii="Arial" w:hAnsi="Arial" w:cs="Arial"/>
          <w:sz w:val="24"/>
          <w:szCs w:val="24"/>
        </w:rPr>
        <w:t>.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ekonomii społecznej czy ustawy z dnia 27 kwietnia 2006 r. o</w:t>
      </w:r>
      <w:r w:rsidR="00CE6E5E">
        <w:rPr>
          <w:rFonts w:ascii="Arial" w:hAnsi="Arial" w:cs="Arial"/>
          <w:sz w:val="24"/>
          <w:szCs w:val="24"/>
        </w:rPr>
        <w:t> </w:t>
      </w:r>
      <w:r w:rsidRPr="00211FC2">
        <w:rPr>
          <w:rFonts w:ascii="Arial" w:hAnsi="Arial" w:cs="Arial"/>
          <w:sz w:val="24"/>
          <w:szCs w:val="24"/>
        </w:rPr>
        <w:t xml:space="preserve">spółdzielniach socjalnych; </w:t>
      </w:r>
    </w:p>
    <w:p w14:paraId="0C2693A0" w14:textId="77F0320B" w:rsidR="003438BE" w:rsidRPr="00211FC2" w:rsidRDefault="003438BE" w:rsidP="005E5BC1">
      <w:pPr>
        <w:pStyle w:val="Tekstpodstawowy"/>
        <w:numPr>
          <w:ilvl w:val="0"/>
          <w:numId w:val="38"/>
        </w:numPr>
        <w:spacing w:before="120" w:line="276" w:lineRule="auto"/>
        <w:ind w:left="851" w:right="-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5E5BC1">
      <w:pPr>
        <w:pStyle w:val="Nagwek2"/>
        <w:ind w:right="-1"/>
      </w:pPr>
      <w:bookmarkStart w:id="64" w:name="_Toc179365371"/>
      <w:r w:rsidRPr="00211FC2">
        <w:t>Cross-</w:t>
      </w:r>
      <w:proofErr w:type="spellStart"/>
      <w:r w:rsidRPr="00211FC2">
        <w:t>financing</w:t>
      </w:r>
      <w:bookmarkEnd w:id="64"/>
      <w:proofErr w:type="spellEnd"/>
    </w:p>
    <w:p w14:paraId="6186AB0C" w14:textId="77777777" w:rsidR="00DA3F81" w:rsidRPr="00211FC2" w:rsidRDefault="00D66D6C" w:rsidP="005E5BC1">
      <w:pPr>
        <w:pStyle w:val="Akapitzlist"/>
        <w:numPr>
          <w:ilvl w:val="0"/>
          <w:numId w:val="28"/>
        </w:numPr>
        <w:spacing w:after="120" w:line="276" w:lineRule="auto"/>
        <w:ind w:left="426" w:right="-1"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5E5BC1">
      <w:pPr>
        <w:pStyle w:val="Akapitzlist"/>
        <w:numPr>
          <w:ilvl w:val="0"/>
          <w:numId w:val="28"/>
        </w:numPr>
        <w:spacing w:after="120" w:line="276" w:lineRule="auto"/>
        <w:ind w:left="426" w:right="-1"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rsidP="005E5BC1">
      <w:pPr>
        <w:pStyle w:val="Akapitzlist"/>
        <w:numPr>
          <w:ilvl w:val="0"/>
          <w:numId w:val="28"/>
        </w:numPr>
        <w:spacing w:after="120" w:line="276" w:lineRule="auto"/>
        <w:ind w:left="426" w:right="-1"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5E5BC1">
      <w:pPr>
        <w:pStyle w:val="Akapitzlist"/>
        <w:numPr>
          <w:ilvl w:val="0"/>
          <w:numId w:val="28"/>
        </w:numPr>
        <w:spacing w:after="120" w:line="276" w:lineRule="auto"/>
        <w:ind w:left="426" w:right="-1"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rsidP="005E5BC1">
      <w:pPr>
        <w:pStyle w:val="Akapitzlist"/>
        <w:numPr>
          <w:ilvl w:val="0"/>
          <w:numId w:val="26"/>
        </w:numPr>
        <w:spacing w:after="120" w:line="276" w:lineRule="auto"/>
        <w:ind w:left="709" w:right="-1"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7"/>
      </w:r>
      <w:r w:rsidRPr="00211FC2">
        <w:rPr>
          <w:color w:val="000000" w:themeColor="text1"/>
          <w:sz w:val="24"/>
          <w:szCs w:val="24"/>
        </w:rPr>
        <w:t>,</w:t>
      </w:r>
    </w:p>
    <w:p w14:paraId="491872B2" w14:textId="1C84B404" w:rsidR="00D66D6C" w:rsidRPr="00211FC2" w:rsidRDefault="00D66D6C" w:rsidP="005E5BC1">
      <w:pPr>
        <w:pStyle w:val="Akapitzlist"/>
        <w:numPr>
          <w:ilvl w:val="0"/>
          <w:numId w:val="29"/>
        </w:numPr>
        <w:spacing w:after="120" w:line="276" w:lineRule="auto"/>
        <w:ind w:right="-1"/>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 xml:space="preserve">rozumianej jako budowa nowej infrastruktury oraz </w:t>
      </w:r>
      <w:r w:rsidRPr="00211FC2">
        <w:rPr>
          <w:color w:val="000000" w:themeColor="text1"/>
          <w:sz w:val="24"/>
          <w:szCs w:val="24"/>
        </w:rPr>
        <w:lastRenderedPageBreak/>
        <w:t>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8"/>
      </w:r>
    </w:p>
    <w:p w14:paraId="49F4FAFE" w14:textId="77777777" w:rsidR="00D66D6C" w:rsidRPr="00211FC2" w:rsidRDefault="00D66D6C" w:rsidP="005E5BC1">
      <w:pPr>
        <w:pStyle w:val="Akapitzlist"/>
        <w:numPr>
          <w:ilvl w:val="0"/>
          <w:numId w:val="29"/>
        </w:numPr>
        <w:spacing w:after="120" w:line="276" w:lineRule="auto"/>
        <w:ind w:right="-1"/>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9"/>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rsidP="005E5BC1">
      <w:pPr>
        <w:pStyle w:val="Akapitzlist"/>
        <w:numPr>
          <w:ilvl w:val="0"/>
          <w:numId w:val="27"/>
        </w:numPr>
        <w:spacing w:after="120" w:line="276" w:lineRule="auto"/>
        <w:ind w:left="1440" w:right="-1"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rsidP="005E5BC1">
      <w:pPr>
        <w:pStyle w:val="Akapitzlist"/>
        <w:numPr>
          <w:ilvl w:val="0"/>
          <w:numId w:val="27"/>
        </w:numPr>
        <w:spacing w:after="120" w:line="276" w:lineRule="auto"/>
        <w:ind w:left="1440" w:right="-1"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5E5BC1">
      <w:pPr>
        <w:pStyle w:val="Akapitzlist"/>
        <w:spacing w:after="120" w:line="276" w:lineRule="auto"/>
        <w:ind w:left="1440" w:right="-1"/>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5E5BC1">
      <w:pPr>
        <w:pStyle w:val="Akapitzlist"/>
        <w:numPr>
          <w:ilvl w:val="0"/>
          <w:numId w:val="27"/>
        </w:numPr>
        <w:spacing w:after="120" w:line="276" w:lineRule="auto"/>
        <w:ind w:left="1440" w:right="-1"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3944DF3F" w14:textId="14DAB2A7" w:rsidR="002E2B97" w:rsidRPr="00211FC2" w:rsidRDefault="00D66D6C" w:rsidP="005E5BC1">
      <w:pPr>
        <w:spacing w:after="120" w:line="276" w:lineRule="auto"/>
        <w:ind w:right="-1"/>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3B26C58D" w14:textId="7280F5D2" w:rsidR="00D66D6C" w:rsidRPr="00211FC2" w:rsidRDefault="00705D66" w:rsidP="005E5BC1">
      <w:pPr>
        <w:pStyle w:val="Akapitzlist"/>
        <w:spacing w:after="120" w:line="276" w:lineRule="auto"/>
        <w:ind w:left="0" w:right="-1"/>
        <w:contextualSpacing w:val="0"/>
        <w:rPr>
          <w:color w:val="000000" w:themeColor="text1"/>
          <w:sz w:val="24"/>
          <w:szCs w:val="24"/>
        </w:rPr>
      </w:pPr>
      <w:r w:rsidRPr="00705D66">
        <w:rPr>
          <w:b/>
          <w:bCs/>
          <w:color w:val="000000" w:themeColor="text1"/>
          <w:sz w:val="24"/>
          <w:szCs w:val="24"/>
        </w:rPr>
        <w:t>Uwaga!</w:t>
      </w:r>
      <w:r>
        <w:rPr>
          <w:color w:val="000000" w:themeColor="text1"/>
          <w:sz w:val="24"/>
          <w:szCs w:val="24"/>
        </w:rPr>
        <w:t xml:space="preserve"> </w:t>
      </w:r>
      <w:r w:rsidR="00D66D6C" w:rsidRPr="00211FC2">
        <w:rPr>
          <w:color w:val="000000" w:themeColor="text1"/>
          <w:sz w:val="24"/>
          <w:szCs w:val="24"/>
        </w:rPr>
        <w:t>Decydując się na wykorzystanie w projekcie cross-</w:t>
      </w:r>
      <w:proofErr w:type="spellStart"/>
      <w:r w:rsidR="00D66D6C" w:rsidRPr="00211FC2">
        <w:rPr>
          <w:color w:val="000000" w:themeColor="text1"/>
          <w:sz w:val="24"/>
          <w:szCs w:val="24"/>
        </w:rPr>
        <w:t>financingu</w:t>
      </w:r>
      <w:proofErr w:type="spellEnd"/>
      <w:r w:rsidR="00D66D6C"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00D66D6C" w:rsidRPr="00211FC2">
        <w:rPr>
          <w:color w:val="000000" w:themeColor="text1"/>
          <w:sz w:val="24"/>
          <w:szCs w:val="24"/>
        </w:rPr>
        <w:t>w</w:t>
      </w:r>
      <w:r w:rsidR="00AE1213" w:rsidRPr="00211FC2">
        <w:rPr>
          <w:color w:val="000000" w:themeColor="text1"/>
          <w:sz w:val="24"/>
          <w:szCs w:val="24"/>
        </w:rPr>
        <w:t> </w:t>
      </w:r>
      <w:r w:rsidR="00D66D6C"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00D66D6C" w:rsidRPr="00211FC2">
        <w:rPr>
          <w:color w:val="000000" w:themeColor="text1"/>
          <w:sz w:val="24"/>
          <w:szCs w:val="24"/>
        </w:rPr>
        <w:t>.</w:t>
      </w:r>
    </w:p>
    <w:p w14:paraId="7DF2C8D9" w14:textId="66571995" w:rsidR="007544B4" w:rsidRPr="00211FC2" w:rsidRDefault="007544B4" w:rsidP="005E5BC1">
      <w:pPr>
        <w:pStyle w:val="Nagwek2"/>
        <w:ind w:right="-1"/>
      </w:pPr>
      <w:bookmarkStart w:id="65" w:name="_Toc179365372"/>
      <w:r w:rsidRPr="00211FC2">
        <w:t>Trwałość projektu</w:t>
      </w:r>
      <w:bookmarkEnd w:id="65"/>
    </w:p>
    <w:p w14:paraId="0A73D7C6" w14:textId="62518653" w:rsidR="00877DEF" w:rsidRPr="00211FC2" w:rsidRDefault="007544B4" w:rsidP="005E5BC1">
      <w:pPr>
        <w:pStyle w:val="Akapitzlist"/>
        <w:numPr>
          <w:ilvl w:val="0"/>
          <w:numId w:val="72"/>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Zgodnie z art. 65 rozporządzenia ogólnego, trwałość projektów musi być zachowana przez okres 5 lat (3 lat w przypadku MŚP – w odniesieniu do projektów, z którymi związany jest wymóg utrzymania inwestycji lub miejsc pracy) </w:t>
      </w:r>
      <w:r w:rsidRPr="00211FC2">
        <w:rPr>
          <w:color w:val="000000" w:themeColor="text1"/>
          <w:sz w:val="24"/>
          <w:szCs w:val="24"/>
        </w:rPr>
        <w:lastRenderedPageBreak/>
        <w:t>od daty płatności końcowej na rzecz beneficjenta. W sytuacji, gdy przepisy regulujące udzielanie pomocy publicznej wprowadzają inne wymogi w tym zakresie, wówczas stosuje się okres ustalony zgodnie z tymi przepisami.</w:t>
      </w:r>
    </w:p>
    <w:p w14:paraId="37F0D4D5" w14:textId="50273541" w:rsidR="007544B4" w:rsidRPr="00211FC2" w:rsidRDefault="007544B4" w:rsidP="005E5BC1">
      <w:pPr>
        <w:pStyle w:val="Akapitzlist"/>
        <w:numPr>
          <w:ilvl w:val="0"/>
          <w:numId w:val="72"/>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w:t>
      </w:r>
      <w:r w:rsidR="009F329D">
        <w:rPr>
          <w:color w:val="000000" w:themeColor="text1"/>
          <w:sz w:val="24"/>
          <w:szCs w:val="24"/>
        </w:rPr>
        <w:t> </w:t>
      </w:r>
      <w:r w:rsidRPr="00211FC2">
        <w:rPr>
          <w:color w:val="000000" w:themeColor="text1"/>
          <w:sz w:val="24"/>
          <w:szCs w:val="24"/>
        </w:rPr>
        <w:t>sytuacji, gdy projekt podlega obowiązkowi utrzymania inwestycji zgodnie z</w:t>
      </w:r>
      <w:r w:rsidR="009F329D">
        <w:rPr>
          <w:color w:val="000000" w:themeColor="text1"/>
          <w:sz w:val="24"/>
          <w:szCs w:val="24"/>
        </w:rPr>
        <w:t> </w:t>
      </w:r>
      <w:r w:rsidRPr="00211FC2">
        <w:rPr>
          <w:color w:val="000000" w:themeColor="text1"/>
          <w:sz w:val="24"/>
          <w:szCs w:val="24"/>
        </w:rPr>
        <w:t>obowiązującymi zasadami pomocy publicznej.</w:t>
      </w:r>
    </w:p>
    <w:p w14:paraId="13D390C2" w14:textId="10ECE65A" w:rsidR="00877DEF" w:rsidRPr="00211FC2" w:rsidRDefault="00877DEF" w:rsidP="005E5BC1">
      <w:pPr>
        <w:pStyle w:val="Akapitzlist"/>
        <w:numPr>
          <w:ilvl w:val="0"/>
          <w:numId w:val="72"/>
        </w:numPr>
        <w:spacing w:before="120" w:after="120" w:line="276" w:lineRule="auto"/>
        <w:ind w:left="426" w:right="-1"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5E5BC1">
      <w:pPr>
        <w:pStyle w:val="Nagwek2"/>
        <w:ind w:right="-1"/>
      </w:pPr>
      <w:bookmarkStart w:id="66" w:name="_Toc179365373"/>
      <w:r w:rsidRPr="00211FC2">
        <w:t>Podatek VAT</w:t>
      </w:r>
      <w:bookmarkEnd w:id="66"/>
    </w:p>
    <w:p w14:paraId="448DB468" w14:textId="09B49623" w:rsidR="00FD2562" w:rsidRPr="00211FC2" w:rsidRDefault="0073124D" w:rsidP="005E5BC1">
      <w:pPr>
        <w:spacing w:before="120" w:after="120" w:line="276" w:lineRule="auto"/>
        <w:ind w:right="-1"/>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76B0C422" w14:textId="0B4EDF16" w:rsidR="00FD2562" w:rsidRPr="00211FC2" w:rsidRDefault="00FD2562" w:rsidP="005E5BC1">
      <w:pPr>
        <w:spacing w:before="120" w:after="120" w:line="276" w:lineRule="auto"/>
        <w:ind w:right="-1"/>
        <w:rPr>
          <w:color w:val="000000" w:themeColor="text1"/>
          <w:sz w:val="24"/>
          <w:szCs w:val="24"/>
        </w:rPr>
      </w:pPr>
      <w:r w:rsidRPr="00211FC2">
        <w:rPr>
          <w:rFonts w:eastAsia="Calibri"/>
          <w:color w:val="000000"/>
          <w:kern w:val="3"/>
          <w:sz w:val="24"/>
          <w:szCs w:val="24"/>
          <w:lang w:eastAsia="en-US"/>
        </w:rPr>
        <w:t xml:space="preserve">W projektach o wartości poniżej 5 mln EUR nie ma konieczności składania przez beneficjenta lub partnerów oświadczenia o braku możliwości odliczania podatku VAT. </w:t>
      </w:r>
    </w:p>
    <w:p w14:paraId="2EBE794C" w14:textId="1F158036" w:rsidR="0073124D" w:rsidRPr="00211FC2" w:rsidRDefault="0073124D" w:rsidP="005E5BC1">
      <w:pPr>
        <w:spacing w:line="276" w:lineRule="auto"/>
        <w:ind w:right="-1"/>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264C5268" w14:textId="40E73084" w:rsidR="0073124D" w:rsidRPr="00090E38" w:rsidRDefault="00090E38" w:rsidP="005E5BC1">
      <w:pPr>
        <w:spacing w:before="120" w:after="120" w:line="276" w:lineRule="auto"/>
        <w:ind w:right="-1"/>
        <w:rPr>
          <w:b/>
          <w:color w:val="000000" w:themeColor="text1"/>
          <w:sz w:val="24"/>
          <w:szCs w:val="24"/>
        </w:rPr>
      </w:pPr>
      <w:r w:rsidRPr="00211FC2">
        <w:rPr>
          <w:b/>
          <w:color w:val="000000" w:themeColor="text1"/>
          <w:sz w:val="24"/>
          <w:szCs w:val="24"/>
        </w:rPr>
        <w:t>U</w:t>
      </w:r>
      <w:r>
        <w:rPr>
          <w:b/>
          <w:color w:val="000000" w:themeColor="text1"/>
          <w:sz w:val="24"/>
          <w:szCs w:val="24"/>
        </w:rPr>
        <w:t>waga</w:t>
      </w:r>
      <w:r w:rsidR="0073124D" w:rsidRPr="00211FC2">
        <w:rPr>
          <w:b/>
          <w:color w:val="000000" w:themeColor="text1"/>
          <w:sz w:val="24"/>
          <w:szCs w:val="24"/>
        </w:rPr>
        <w:t>!</w:t>
      </w:r>
      <w:r>
        <w:rPr>
          <w:b/>
          <w:color w:val="000000" w:themeColor="text1"/>
          <w:sz w:val="24"/>
          <w:szCs w:val="24"/>
        </w:rPr>
        <w:t xml:space="preserve"> </w:t>
      </w:r>
      <w:r w:rsidR="0073124D" w:rsidRPr="00211FC2">
        <w:rPr>
          <w:bCs/>
          <w:color w:val="000000" w:themeColor="text1"/>
          <w:sz w:val="24"/>
          <w:szCs w:val="24"/>
        </w:rPr>
        <w:t xml:space="preserve">Z uwagi na wysokość alokacji w niniejszym </w:t>
      </w:r>
      <w:r w:rsidR="005F3BD4">
        <w:rPr>
          <w:bCs/>
          <w:color w:val="000000" w:themeColor="text1"/>
          <w:sz w:val="24"/>
          <w:szCs w:val="24"/>
        </w:rPr>
        <w:t>naborze</w:t>
      </w:r>
      <w:r w:rsidR="005F3BD4" w:rsidRPr="00211FC2">
        <w:rPr>
          <w:bCs/>
          <w:color w:val="000000" w:themeColor="text1"/>
          <w:sz w:val="24"/>
          <w:szCs w:val="24"/>
        </w:rPr>
        <w:t xml:space="preserve"> </w:t>
      </w:r>
      <w:r w:rsidR="00A4353A">
        <w:rPr>
          <w:bCs/>
          <w:color w:val="000000" w:themeColor="text1"/>
          <w:sz w:val="24"/>
          <w:szCs w:val="24"/>
        </w:rPr>
        <w:t>–</w:t>
      </w:r>
      <w:r w:rsidR="00D23F85" w:rsidRPr="00211FC2">
        <w:rPr>
          <w:bCs/>
          <w:color w:val="000000" w:themeColor="text1"/>
          <w:sz w:val="24"/>
          <w:szCs w:val="24"/>
        </w:rPr>
        <w:t xml:space="preserve"> </w:t>
      </w:r>
      <w:r w:rsidR="00050A3F">
        <w:rPr>
          <w:bCs/>
          <w:color w:val="000000" w:themeColor="text1"/>
          <w:sz w:val="24"/>
          <w:szCs w:val="24"/>
        </w:rPr>
        <w:t>2 076 505,68</w:t>
      </w:r>
      <w:r w:rsidR="00B17B15">
        <w:rPr>
          <w:bCs/>
          <w:color w:val="000000" w:themeColor="text1"/>
          <w:sz w:val="24"/>
          <w:szCs w:val="24"/>
        </w:rPr>
        <w:t> </w:t>
      </w:r>
      <w:r w:rsidR="005F3BD4">
        <w:rPr>
          <w:bCs/>
          <w:color w:val="000000" w:themeColor="text1"/>
          <w:sz w:val="24"/>
          <w:szCs w:val="24"/>
        </w:rPr>
        <w:t>zł</w:t>
      </w:r>
      <w:r w:rsidR="0073124D" w:rsidRPr="00211FC2">
        <w:rPr>
          <w:bCs/>
          <w:color w:val="000000" w:themeColor="text1"/>
          <w:sz w:val="24"/>
          <w:szCs w:val="24"/>
        </w:rPr>
        <w:t xml:space="preserve"> wartość </w:t>
      </w:r>
      <w:r w:rsidR="00877DEF" w:rsidRPr="00211FC2">
        <w:rPr>
          <w:bCs/>
          <w:color w:val="000000" w:themeColor="text1"/>
          <w:sz w:val="24"/>
          <w:szCs w:val="24"/>
        </w:rPr>
        <w:t xml:space="preserve">poszczególnych </w:t>
      </w:r>
      <w:r w:rsidR="0073124D" w:rsidRPr="00211FC2">
        <w:rPr>
          <w:bCs/>
          <w:color w:val="000000" w:themeColor="text1"/>
          <w:sz w:val="24"/>
          <w:szCs w:val="24"/>
        </w:rPr>
        <w:t>projektów będzie niższa niż 5</w:t>
      </w:r>
      <w:r w:rsidR="00CE6E5E">
        <w:rPr>
          <w:bCs/>
          <w:color w:val="000000" w:themeColor="text1"/>
          <w:sz w:val="24"/>
          <w:szCs w:val="24"/>
        </w:rPr>
        <w:t> </w:t>
      </w:r>
      <w:r w:rsidR="0073124D" w:rsidRPr="00211FC2">
        <w:rPr>
          <w:bCs/>
          <w:color w:val="000000" w:themeColor="text1"/>
          <w:sz w:val="24"/>
          <w:szCs w:val="24"/>
        </w:rPr>
        <w:t>mln EURO. W związku z</w:t>
      </w:r>
      <w:r w:rsidR="005E5BC1">
        <w:rPr>
          <w:bCs/>
          <w:color w:val="000000" w:themeColor="text1"/>
          <w:sz w:val="24"/>
          <w:szCs w:val="24"/>
        </w:rPr>
        <w:t> </w:t>
      </w:r>
      <w:r w:rsidR="0073124D" w:rsidRPr="00211FC2">
        <w:rPr>
          <w:bCs/>
          <w:color w:val="000000" w:themeColor="text1"/>
          <w:sz w:val="24"/>
          <w:szCs w:val="24"/>
        </w:rPr>
        <w:t>powyższym VAT będzie stanowił wydatek kwalifikowalny</w:t>
      </w:r>
      <w:r w:rsidR="004B55EE">
        <w:rPr>
          <w:bCs/>
          <w:color w:val="000000" w:themeColor="text1"/>
          <w:sz w:val="24"/>
          <w:szCs w:val="24"/>
        </w:rPr>
        <w:t>, a możliwość jego odzyskania nie jest badana. W takiej sytuacji należy we wniosku o dofinansowanie w</w:t>
      </w:r>
      <w:r w:rsidR="00B17B15">
        <w:rPr>
          <w:bCs/>
          <w:color w:val="000000" w:themeColor="text1"/>
          <w:sz w:val="24"/>
          <w:szCs w:val="24"/>
        </w:rPr>
        <w:t> </w:t>
      </w:r>
      <w:r w:rsidR="004B55EE">
        <w:rPr>
          <w:bCs/>
          <w:color w:val="000000" w:themeColor="text1"/>
          <w:sz w:val="24"/>
          <w:szCs w:val="24"/>
        </w:rPr>
        <w:t>części „Możliwość odzyskania VAT, wybrać z listy wartość „nie dotyczy”</w:t>
      </w:r>
      <w:r w:rsidR="0073124D" w:rsidRPr="00211FC2">
        <w:rPr>
          <w:bCs/>
          <w:color w:val="000000" w:themeColor="text1"/>
          <w:sz w:val="24"/>
          <w:szCs w:val="24"/>
        </w:rPr>
        <w:t xml:space="preserve">. </w:t>
      </w:r>
    </w:p>
    <w:p w14:paraId="68DC548F" w14:textId="27BE7347" w:rsidR="00DB0EB4" w:rsidRPr="00211FC2" w:rsidRDefault="00575B6D" w:rsidP="005E5BC1">
      <w:pPr>
        <w:pStyle w:val="Nagwek2"/>
        <w:ind w:right="-1"/>
      </w:pPr>
      <w:bookmarkStart w:id="67" w:name="_Toc179365374"/>
      <w:bookmarkStart w:id="68" w:name="_Hlk162517734"/>
      <w:r w:rsidRPr="00211FC2">
        <w:t>Uproszczone metody rozliczania projektów</w:t>
      </w:r>
      <w:bookmarkEnd w:id="67"/>
    </w:p>
    <w:p w14:paraId="51250470" w14:textId="77777777" w:rsidR="00D93349" w:rsidRDefault="004B41C4" w:rsidP="005E5BC1">
      <w:pPr>
        <w:pStyle w:val="Akapitzlist"/>
        <w:numPr>
          <w:ilvl w:val="0"/>
          <w:numId w:val="73"/>
        </w:numPr>
        <w:spacing w:before="120" w:after="120" w:line="276" w:lineRule="auto"/>
        <w:ind w:left="425" w:right="-1" w:hanging="425"/>
        <w:contextualSpacing w:val="0"/>
        <w:rPr>
          <w:color w:val="000000" w:themeColor="text1"/>
          <w:sz w:val="24"/>
          <w:szCs w:val="24"/>
        </w:rPr>
      </w:pPr>
      <w:bookmarkStart w:id="69" w:name="_Hlk162517805"/>
      <w:bookmarkEnd w:id="68"/>
      <w:r w:rsidRPr="00211FC2">
        <w:rPr>
          <w:color w:val="000000" w:themeColor="text1"/>
          <w:sz w:val="24"/>
          <w:szCs w:val="24"/>
        </w:rPr>
        <w:t xml:space="preserve">Zgodnie z art. 53 ust. 2 rozporządzenia ogólnego, projekt współfinansowany ze środków EFRR, EFS+ lub FST, którego łączny koszt wyrażony w PLN nie przekracza równowartości 200 tys. EUR </w:t>
      </w:r>
      <w:r w:rsidRPr="00B51C3B">
        <w:rPr>
          <w:b/>
          <w:bCs/>
          <w:color w:val="000000" w:themeColor="text1"/>
          <w:sz w:val="24"/>
          <w:szCs w:val="24"/>
        </w:rPr>
        <w:t>w dniu zawarcia umowy o</w:t>
      </w:r>
      <w:r w:rsidR="00D75847" w:rsidRPr="00B51C3B">
        <w:rPr>
          <w:b/>
          <w:bCs/>
          <w:color w:val="000000" w:themeColor="text1"/>
          <w:sz w:val="24"/>
          <w:szCs w:val="24"/>
        </w:rPr>
        <w:t> </w:t>
      </w:r>
      <w:r w:rsidRPr="00B51C3B">
        <w:rPr>
          <w:b/>
          <w:bCs/>
          <w:color w:val="000000" w:themeColor="text1"/>
          <w:sz w:val="24"/>
          <w:szCs w:val="24"/>
        </w:rPr>
        <w:t>dofinansowanie projektu</w:t>
      </w:r>
      <w:r w:rsidR="00B51C3B">
        <w:rPr>
          <w:color w:val="000000" w:themeColor="text1"/>
          <w:sz w:val="24"/>
          <w:szCs w:val="24"/>
        </w:rPr>
        <w:t xml:space="preserve"> </w:t>
      </w:r>
      <w:r w:rsidRPr="00211FC2">
        <w:rPr>
          <w:color w:val="000000" w:themeColor="text1"/>
          <w:sz w:val="24"/>
          <w:szCs w:val="24"/>
        </w:rPr>
        <w:t>rozliczany jest obligatoryjnie za pomocą uproszczonych metod rozliczania wydatków.</w:t>
      </w:r>
      <w:r w:rsidR="00DE680E" w:rsidRPr="00211FC2">
        <w:rPr>
          <w:color w:val="000000" w:themeColor="text1"/>
          <w:sz w:val="24"/>
          <w:szCs w:val="24"/>
        </w:rPr>
        <w:t xml:space="preserve"> </w:t>
      </w:r>
      <w:r w:rsidR="00C81D89">
        <w:rPr>
          <w:color w:val="000000" w:themeColor="text1"/>
          <w:sz w:val="24"/>
          <w:szCs w:val="24"/>
        </w:rPr>
        <w:t>D</w:t>
      </w:r>
      <w:r w:rsidR="00C81D89" w:rsidRPr="00C81D89">
        <w:rPr>
          <w:color w:val="000000" w:themeColor="text1"/>
          <w:sz w:val="24"/>
          <w:szCs w:val="24"/>
        </w:rPr>
        <w:t>o przeliczenia łącznego kosztu projektu stosuje się miesięczny obrachunkowy kurs wymiany waluty stosowany przez KE</w:t>
      </w:r>
      <w:r w:rsidR="00C81D89" w:rsidRPr="00C81D89">
        <w:rPr>
          <w:color w:val="000000" w:themeColor="text1"/>
          <w:sz w:val="24"/>
          <w:szCs w:val="24"/>
          <w:vertAlign w:val="superscript"/>
        </w:rPr>
        <w:footnoteReference w:id="10"/>
      </w:r>
      <w:r w:rsidR="00C81D89" w:rsidRPr="00C81D89">
        <w:rPr>
          <w:color w:val="000000" w:themeColor="text1"/>
          <w:sz w:val="24"/>
          <w:szCs w:val="24"/>
        </w:rPr>
        <w:t xml:space="preserve">, aktualny na dzień </w:t>
      </w:r>
      <w:r w:rsidR="00B51C3B">
        <w:rPr>
          <w:color w:val="000000" w:themeColor="text1"/>
          <w:sz w:val="24"/>
          <w:szCs w:val="24"/>
        </w:rPr>
        <w:t xml:space="preserve">podpisania umowy. </w:t>
      </w:r>
    </w:p>
    <w:p w14:paraId="3E09E69E" w14:textId="20E94EE6" w:rsidR="00D93349" w:rsidRDefault="00D93349" w:rsidP="005E5BC1">
      <w:pPr>
        <w:pStyle w:val="Akapitzlist"/>
        <w:spacing w:before="120" w:after="120" w:line="276" w:lineRule="auto"/>
        <w:ind w:left="425" w:right="-1"/>
        <w:contextualSpacing w:val="0"/>
        <w:rPr>
          <w:color w:val="000000" w:themeColor="text1"/>
          <w:sz w:val="24"/>
          <w:szCs w:val="24"/>
        </w:rPr>
      </w:pPr>
      <w:r w:rsidRPr="00D93349">
        <w:rPr>
          <w:b/>
          <w:bCs/>
          <w:color w:val="000000" w:themeColor="text1"/>
          <w:sz w:val="24"/>
          <w:szCs w:val="24"/>
        </w:rPr>
        <w:t>Uwaga!</w:t>
      </w:r>
      <w:r>
        <w:rPr>
          <w:color w:val="000000" w:themeColor="text1"/>
          <w:sz w:val="24"/>
          <w:szCs w:val="24"/>
        </w:rPr>
        <w:t xml:space="preserve"> </w:t>
      </w:r>
      <w:r w:rsidR="00B51C3B">
        <w:rPr>
          <w:color w:val="000000" w:themeColor="text1"/>
          <w:sz w:val="24"/>
          <w:szCs w:val="24"/>
        </w:rPr>
        <w:t xml:space="preserve">Kurs wymiany euro w dniu </w:t>
      </w:r>
      <w:r w:rsidR="00C81D89" w:rsidRPr="00C81D89">
        <w:rPr>
          <w:color w:val="000000" w:themeColor="text1"/>
          <w:sz w:val="24"/>
          <w:szCs w:val="24"/>
        </w:rPr>
        <w:t xml:space="preserve">ogłoszenia naboru </w:t>
      </w:r>
      <w:r w:rsidR="00C81D89">
        <w:rPr>
          <w:color w:val="000000" w:themeColor="text1"/>
          <w:sz w:val="24"/>
          <w:szCs w:val="24"/>
        </w:rPr>
        <w:t>wynosi</w:t>
      </w:r>
      <w:r w:rsidR="00C81D89" w:rsidRPr="00C81D89">
        <w:rPr>
          <w:color w:val="000000" w:themeColor="text1"/>
          <w:sz w:val="24"/>
          <w:szCs w:val="24"/>
        </w:rPr>
        <w:t xml:space="preserve"> </w:t>
      </w:r>
      <w:r w:rsidR="00C81D89" w:rsidRPr="006032BF">
        <w:rPr>
          <w:b/>
          <w:bCs/>
          <w:color w:val="000000" w:themeColor="text1"/>
          <w:sz w:val="24"/>
          <w:szCs w:val="24"/>
        </w:rPr>
        <w:t>4,</w:t>
      </w:r>
      <w:r w:rsidR="00EF3EE3" w:rsidRPr="006032BF">
        <w:rPr>
          <w:b/>
          <w:bCs/>
          <w:color w:val="000000" w:themeColor="text1"/>
          <w:sz w:val="24"/>
          <w:szCs w:val="24"/>
        </w:rPr>
        <w:t>28</w:t>
      </w:r>
      <w:r w:rsidR="006032BF" w:rsidRPr="006032BF">
        <w:rPr>
          <w:b/>
          <w:bCs/>
          <w:color w:val="000000" w:themeColor="text1"/>
          <w:sz w:val="24"/>
          <w:szCs w:val="24"/>
        </w:rPr>
        <w:t>9</w:t>
      </w:r>
      <w:r w:rsidR="00C81D89" w:rsidRPr="006032BF">
        <w:rPr>
          <w:b/>
          <w:bCs/>
          <w:color w:val="000000" w:themeColor="text1"/>
          <w:sz w:val="24"/>
          <w:szCs w:val="24"/>
        </w:rPr>
        <w:t>8 zł</w:t>
      </w:r>
      <w:r>
        <w:rPr>
          <w:color w:val="000000" w:themeColor="text1"/>
          <w:sz w:val="24"/>
          <w:szCs w:val="24"/>
        </w:rPr>
        <w:t>, tj. równowartość 200 tyś EURO wynosi</w:t>
      </w:r>
      <w:r w:rsidR="00EF3EE3">
        <w:rPr>
          <w:color w:val="000000" w:themeColor="text1"/>
          <w:sz w:val="24"/>
          <w:szCs w:val="24"/>
        </w:rPr>
        <w:t xml:space="preserve"> </w:t>
      </w:r>
      <w:r w:rsidR="00EF3EE3" w:rsidRPr="006032BF">
        <w:rPr>
          <w:color w:val="000000" w:themeColor="text1"/>
          <w:sz w:val="24"/>
          <w:szCs w:val="24"/>
        </w:rPr>
        <w:t>85</w:t>
      </w:r>
      <w:r w:rsidR="006032BF" w:rsidRPr="006032BF">
        <w:rPr>
          <w:color w:val="000000" w:themeColor="text1"/>
          <w:sz w:val="24"/>
          <w:szCs w:val="24"/>
        </w:rPr>
        <w:t>7</w:t>
      </w:r>
      <w:r w:rsidR="00EF3EE3" w:rsidRPr="006032BF">
        <w:rPr>
          <w:color w:val="000000" w:themeColor="text1"/>
          <w:sz w:val="24"/>
          <w:szCs w:val="24"/>
        </w:rPr>
        <w:t> </w:t>
      </w:r>
      <w:r w:rsidR="006032BF" w:rsidRPr="006032BF">
        <w:rPr>
          <w:color w:val="000000" w:themeColor="text1"/>
          <w:sz w:val="24"/>
          <w:szCs w:val="24"/>
        </w:rPr>
        <w:t>9</w:t>
      </w:r>
      <w:r w:rsidR="00EF3EE3" w:rsidRPr="006032BF">
        <w:rPr>
          <w:color w:val="000000" w:themeColor="text1"/>
          <w:sz w:val="24"/>
          <w:szCs w:val="24"/>
        </w:rPr>
        <w:t xml:space="preserve">60,00 </w:t>
      </w:r>
      <w:r w:rsidRPr="006032BF">
        <w:rPr>
          <w:color w:val="000000" w:themeColor="text1"/>
          <w:sz w:val="24"/>
          <w:szCs w:val="24"/>
        </w:rPr>
        <w:t>zł</w:t>
      </w:r>
      <w:r w:rsidR="00367A61" w:rsidRPr="006032BF">
        <w:rPr>
          <w:color w:val="000000" w:themeColor="text1"/>
          <w:sz w:val="24"/>
          <w:szCs w:val="24"/>
        </w:rPr>
        <w:t>.</w:t>
      </w:r>
    </w:p>
    <w:p w14:paraId="407E297A" w14:textId="7166ECFF" w:rsidR="00267A00" w:rsidRDefault="00267A00" w:rsidP="005E5BC1">
      <w:pPr>
        <w:pStyle w:val="Akapitzlist"/>
        <w:spacing w:before="120" w:after="120" w:line="276" w:lineRule="auto"/>
        <w:ind w:left="425" w:right="-1"/>
        <w:contextualSpacing w:val="0"/>
        <w:rPr>
          <w:color w:val="000000" w:themeColor="text1"/>
          <w:sz w:val="24"/>
          <w:szCs w:val="24"/>
        </w:rPr>
      </w:pPr>
      <w:r w:rsidRPr="00267A00">
        <w:rPr>
          <w:color w:val="000000" w:themeColor="text1"/>
          <w:sz w:val="24"/>
          <w:szCs w:val="24"/>
        </w:rPr>
        <w:t>W przypadku zastosowania stawki ryczałtowej, koszty, które stanowią podstawę rozliczania pozostałych kosztów projektu za pomocą tej stawki mogą być rozliczane na podstawie rzeczywiście ponoszonych wydatków. Dodatki i</w:t>
      </w:r>
      <w:r w:rsidR="005E5BC1">
        <w:rPr>
          <w:color w:val="000000" w:themeColor="text1"/>
          <w:sz w:val="24"/>
          <w:szCs w:val="24"/>
        </w:rPr>
        <w:t> </w:t>
      </w:r>
      <w:r w:rsidRPr="00267A00">
        <w:rPr>
          <w:color w:val="000000" w:themeColor="text1"/>
          <w:sz w:val="24"/>
          <w:szCs w:val="24"/>
        </w:rPr>
        <w:t xml:space="preserve">wynagrodzenia wypłacane uczestnikom projektu mogą być rozliczane na </w:t>
      </w:r>
      <w:r w:rsidRPr="00267A00">
        <w:rPr>
          <w:color w:val="000000" w:themeColor="text1"/>
          <w:sz w:val="24"/>
          <w:szCs w:val="24"/>
        </w:rPr>
        <w:lastRenderedPageBreak/>
        <w:t>podstawie rzeczywiście ponoszonych wydatków.</w:t>
      </w:r>
    </w:p>
    <w:bookmarkEnd w:id="69"/>
    <w:p w14:paraId="67286557" w14:textId="33AEC693" w:rsidR="00B065E5" w:rsidRPr="00520336" w:rsidRDefault="00B065E5"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 ramach przedmiotowego naboru zastosowanie mają następujące uproszczone metody rozliczania wydatków:</w:t>
      </w:r>
    </w:p>
    <w:p w14:paraId="502695A5" w14:textId="69D0B4AB" w:rsidR="00B065E5" w:rsidRPr="00520336" w:rsidRDefault="00B065E5" w:rsidP="005E5BC1">
      <w:pPr>
        <w:pStyle w:val="Akapitzlist"/>
        <w:numPr>
          <w:ilvl w:val="0"/>
          <w:numId w:val="74"/>
        </w:numPr>
        <w:spacing w:before="120" w:after="120" w:line="276" w:lineRule="auto"/>
        <w:ind w:left="992" w:right="-1" w:hanging="425"/>
        <w:contextualSpacing w:val="0"/>
        <w:rPr>
          <w:sz w:val="24"/>
          <w:szCs w:val="24"/>
        </w:rPr>
      </w:pPr>
      <w:r w:rsidRPr="00520336">
        <w:rPr>
          <w:sz w:val="24"/>
          <w:szCs w:val="24"/>
        </w:rPr>
        <w:t>kwoty ryczałtowe o których mowa w art. 53 ust. 1 lit. c rozporządzenia ogólnego,</w:t>
      </w:r>
    </w:p>
    <w:p w14:paraId="6E740F4B" w14:textId="09351447" w:rsidR="00B065E5" w:rsidRPr="00520336" w:rsidRDefault="00B065E5" w:rsidP="005E5BC1">
      <w:pPr>
        <w:pStyle w:val="Akapitzlist"/>
        <w:numPr>
          <w:ilvl w:val="0"/>
          <w:numId w:val="74"/>
        </w:numPr>
        <w:spacing w:before="120" w:after="120" w:line="276" w:lineRule="auto"/>
        <w:ind w:left="992" w:right="-1" w:hanging="425"/>
        <w:contextualSpacing w:val="0"/>
        <w:rPr>
          <w:sz w:val="24"/>
          <w:szCs w:val="24"/>
        </w:rPr>
      </w:pPr>
      <w:r w:rsidRPr="00520336">
        <w:rPr>
          <w:sz w:val="24"/>
          <w:szCs w:val="24"/>
        </w:rPr>
        <w:t>stawki ryczałtowe, o których mowa w art. 53 ust. 1 lit. d rozporządzenia ogólnego</w:t>
      </w:r>
      <w:r w:rsidR="00E5583C" w:rsidRPr="00520336">
        <w:rPr>
          <w:sz w:val="24"/>
          <w:szCs w:val="24"/>
        </w:rPr>
        <w:t>.</w:t>
      </w:r>
    </w:p>
    <w:p w14:paraId="57FB59FB" w14:textId="1A65CA50" w:rsidR="00F2118C" w:rsidRPr="00520336" w:rsidRDefault="00520336"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w:t>
      </w:r>
      <w:r w:rsidR="00F2118C" w:rsidRPr="00520336">
        <w:rPr>
          <w:sz w:val="24"/>
          <w:szCs w:val="24"/>
        </w:rPr>
        <w:t xml:space="preserve"> ramach niniejszego naboru nie przewiduje się rozliczania wydatków za pomocą stawek jednostkowych.</w:t>
      </w:r>
    </w:p>
    <w:p w14:paraId="44ECD0EF" w14:textId="77777777" w:rsidR="00DE2511" w:rsidRPr="00520336" w:rsidRDefault="00D75847"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Obowiązek stosowania uproszczonych metod rozliczania wydatków, o którym mowa w art. 53 ust. 2 rozporządzenia ogólnego, nie dotyczy</w:t>
      </w:r>
      <w:r w:rsidR="00DE2511" w:rsidRPr="00520336">
        <w:rPr>
          <w:sz w:val="24"/>
          <w:szCs w:val="24"/>
        </w:rPr>
        <w:t>:</w:t>
      </w:r>
    </w:p>
    <w:p w14:paraId="0FFC9E2F" w14:textId="1CBDF726" w:rsidR="00DE2511" w:rsidRPr="00520336" w:rsidRDefault="00D75847" w:rsidP="005E5BC1">
      <w:pPr>
        <w:pStyle w:val="Akapitzlist"/>
        <w:numPr>
          <w:ilvl w:val="0"/>
          <w:numId w:val="78"/>
        </w:numPr>
        <w:spacing w:before="120" w:after="120" w:line="276" w:lineRule="auto"/>
        <w:ind w:left="992" w:right="-1" w:hanging="425"/>
        <w:contextualSpacing w:val="0"/>
        <w:rPr>
          <w:sz w:val="24"/>
          <w:szCs w:val="24"/>
        </w:rPr>
      </w:pPr>
      <w:r w:rsidRPr="00520336">
        <w:rPr>
          <w:sz w:val="24"/>
          <w:szCs w:val="24"/>
        </w:rPr>
        <w:t xml:space="preserve">projektów otrzymujących wsparcie w ramach pomocy publicznej, które nie stanowi pomocy de </w:t>
      </w:r>
      <w:proofErr w:type="spellStart"/>
      <w:r w:rsidRPr="00520336">
        <w:rPr>
          <w:sz w:val="24"/>
          <w:szCs w:val="24"/>
        </w:rPr>
        <w:t>minimis</w:t>
      </w:r>
      <w:proofErr w:type="spellEnd"/>
      <w:r w:rsidRPr="00520336">
        <w:rPr>
          <w:sz w:val="24"/>
          <w:szCs w:val="24"/>
        </w:rPr>
        <w:t>, w tym projektów łączących pomoc publiczną i</w:t>
      </w:r>
      <w:r w:rsidR="00EA43A3" w:rsidRPr="00520336">
        <w:rPr>
          <w:sz w:val="24"/>
          <w:szCs w:val="24"/>
        </w:rPr>
        <w:t> </w:t>
      </w:r>
      <w:r w:rsidRPr="00520336">
        <w:rPr>
          <w:sz w:val="24"/>
          <w:szCs w:val="24"/>
        </w:rPr>
        <w:t xml:space="preserve">pomoc de </w:t>
      </w:r>
      <w:proofErr w:type="spellStart"/>
      <w:r w:rsidRPr="00520336">
        <w:rPr>
          <w:sz w:val="24"/>
          <w:szCs w:val="24"/>
        </w:rPr>
        <w:t>minimis</w:t>
      </w:r>
      <w:proofErr w:type="spellEnd"/>
      <w:r w:rsidR="00DE2511" w:rsidRPr="00520336">
        <w:rPr>
          <w:sz w:val="24"/>
          <w:szCs w:val="24"/>
        </w:rPr>
        <w:t>;</w:t>
      </w:r>
    </w:p>
    <w:p w14:paraId="757D464C" w14:textId="3249CBD5" w:rsidR="00D75847" w:rsidRPr="00520336" w:rsidRDefault="00DE2511" w:rsidP="005E5BC1">
      <w:pPr>
        <w:pStyle w:val="Akapitzlist"/>
        <w:numPr>
          <w:ilvl w:val="0"/>
          <w:numId w:val="78"/>
        </w:numPr>
        <w:spacing w:before="120" w:after="120" w:line="276" w:lineRule="auto"/>
        <w:ind w:left="992" w:right="-1" w:hanging="425"/>
        <w:contextualSpacing w:val="0"/>
        <w:rPr>
          <w:sz w:val="24"/>
          <w:szCs w:val="24"/>
        </w:rPr>
      </w:pPr>
      <w:r w:rsidRPr="00520336">
        <w:rPr>
          <w:sz w:val="24"/>
          <w:szCs w:val="24"/>
        </w:rPr>
        <w:t>projektów z obszaru badań i innowacji, o ile IZ wyłączyła projekt z tego wymogu, a komitet monitorujący wyraził uprzednią zgodę na takie wyłączenie.</w:t>
      </w:r>
    </w:p>
    <w:p w14:paraId="7E797346" w14:textId="5A5C81BC" w:rsidR="00D75847" w:rsidRPr="00520336" w:rsidRDefault="00D75847"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Uproszczone metody rozliczania wydatków można łączyć w ramach projektu, o</w:t>
      </w:r>
      <w:r w:rsidR="00DE2511" w:rsidRPr="00520336">
        <w:t> </w:t>
      </w:r>
      <w:r w:rsidRPr="00520336">
        <w:rPr>
          <w:sz w:val="24"/>
          <w:szCs w:val="24"/>
        </w:rPr>
        <w:t>ile każda uproszczona metoda dotyczy odrębnej kategorii kosztów. Uproszczone metody rozliczania wydatków można łączyć w ramach projektu z wydatkami, które zostały faktycznie poniesione, o ile wydatki rozliczane za pomocą uproszczonych metod i wydatki faktycznie poniesione dotyczą odrębnych kategorii kosztów. Zakazane jest podwójne finansowanie wydatków, w</w:t>
      </w:r>
      <w:r w:rsidR="00DE2511" w:rsidRPr="00520336">
        <w:rPr>
          <w:sz w:val="24"/>
          <w:szCs w:val="24"/>
        </w:rPr>
        <w:t> </w:t>
      </w:r>
      <w:r w:rsidRPr="00520336">
        <w:rPr>
          <w:sz w:val="24"/>
          <w:szCs w:val="24"/>
        </w:rPr>
        <w:t>szczególności kosztów zaangażowania personelu projektu.</w:t>
      </w:r>
    </w:p>
    <w:p w14:paraId="7CCC22C6" w14:textId="42FD83C1" w:rsidR="00D75847" w:rsidRPr="00520336" w:rsidRDefault="00D75847"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Wyboru sposobu rozliczania wydatków dokonuje się do momentu zawarcia umowy o dofinansowanie projektu. 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315ED431" w14:textId="7E3E1D74" w:rsidR="00F2118C" w:rsidRPr="00520336" w:rsidRDefault="00F2118C"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Warunki rozliczania kosztów uproszczoną metodą rozliczania wydatków określa umowa o dofinansowanie projektu, w szczególności:</w:t>
      </w:r>
    </w:p>
    <w:p w14:paraId="1DFF2A41" w14:textId="39D94998" w:rsidR="00F2118C" w:rsidRPr="00520336" w:rsidRDefault="00F2118C" w:rsidP="005E5BC1">
      <w:pPr>
        <w:pStyle w:val="Akapitzlist"/>
        <w:numPr>
          <w:ilvl w:val="0"/>
          <w:numId w:val="75"/>
        </w:numPr>
        <w:spacing w:before="120" w:after="120" w:line="276" w:lineRule="auto"/>
        <w:ind w:left="992" w:right="-1" w:hanging="425"/>
        <w:contextualSpacing w:val="0"/>
        <w:rPr>
          <w:sz w:val="24"/>
          <w:szCs w:val="24"/>
        </w:rPr>
      </w:pPr>
      <w:r w:rsidRPr="00520336">
        <w:rPr>
          <w:sz w:val="24"/>
          <w:szCs w:val="24"/>
        </w:rPr>
        <w:t>nazwę i koszt objęty uproszczoną metodą rozliczania wydatków,</w:t>
      </w:r>
    </w:p>
    <w:p w14:paraId="0D5CDF43" w14:textId="2F1F28DD" w:rsidR="00F2118C" w:rsidRPr="00520336" w:rsidRDefault="00F2118C" w:rsidP="005E5BC1">
      <w:pPr>
        <w:pStyle w:val="Akapitzlist"/>
        <w:numPr>
          <w:ilvl w:val="0"/>
          <w:numId w:val="75"/>
        </w:numPr>
        <w:spacing w:before="120" w:after="120" w:line="276" w:lineRule="auto"/>
        <w:ind w:left="992" w:right="-1" w:hanging="425"/>
        <w:contextualSpacing w:val="0"/>
        <w:rPr>
          <w:sz w:val="24"/>
          <w:szCs w:val="24"/>
        </w:rPr>
      </w:pPr>
      <w:r w:rsidRPr="00520336">
        <w:rPr>
          <w:sz w:val="24"/>
          <w:szCs w:val="24"/>
        </w:rPr>
        <w:t>wskaźnik rozliczający uproszczoną metodę rozliczania wydatków (nie dotyczy stawki ryczałtowej),</w:t>
      </w:r>
    </w:p>
    <w:p w14:paraId="57F9A018" w14:textId="745365CD" w:rsidR="00D75847" w:rsidRPr="00520336" w:rsidRDefault="00F2118C" w:rsidP="005E5BC1">
      <w:pPr>
        <w:pStyle w:val="Akapitzlist"/>
        <w:numPr>
          <w:ilvl w:val="0"/>
          <w:numId w:val="75"/>
        </w:numPr>
        <w:spacing w:before="120" w:after="120" w:line="276" w:lineRule="auto"/>
        <w:ind w:left="992" w:right="-1" w:hanging="425"/>
        <w:contextualSpacing w:val="0"/>
        <w:rPr>
          <w:sz w:val="24"/>
          <w:szCs w:val="24"/>
        </w:rPr>
      </w:pPr>
      <w:r w:rsidRPr="00520336">
        <w:rPr>
          <w:sz w:val="24"/>
          <w:szCs w:val="24"/>
        </w:rPr>
        <w:t xml:space="preserve">dokumenty potwierdzające osiągnięcie rezultatów, wykonanie produktów lub zrealizowanie działań zgodnie z zatwierdzonym wnioskiem </w:t>
      </w:r>
      <w:r w:rsidRPr="00520336">
        <w:rPr>
          <w:sz w:val="24"/>
          <w:szCs w:val="24"/>
        </w:rPr>
        <w:lastRenderedPageBreak/>
        <w:t>o dofinansowanie projektu (nie dotyczy stawki ryczałtowej).</w:t>
      </w:r>
    </w:p>
    <w:p w14:paraId="35DD6E40" w14:textId="285AD3B2" w:rsidR="00F2118C" w:rsidRPr="00520336" w:rsidRDefault="00F2118C"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CA06034" w14:textId="5425A4AF" w:rsidR="00F2118C" w:rsidRPr="00520336" w:rsidRDefault="00F2118C"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Rozliczenie kosztów za pomocą uproszczonej metody rozliczania wydatków dokonywane jest w oparciu o faktyczny postęp realizacji projektu i osiągnięte wskaźniki, przy czym:</w:t>
      </w:r>
    </w:p>
    <w:p w14:paraId="0C56D9EB" w14:textId="4FE50FAA" w:rsidR="009E2B12" w:rsidRPr="00520336" w:rsidRDefault="009E2B12" w:rsidP="005E5BC1">
      <w:pPr>
        <w:pStyle w:val="Akapitzlist"/>
        <w:numPr>
          <w:ilvl w:val="0"/>
          <w:numId w:val="76"/>
        </w:numPr>
        <w:spacing w:before="120" w:after="120" w:line="276" w:lineRule="auto"/>
        <w:ind w:left="992" w:right="-1" w:hanging="425"/>
        <w:contextualSpacing w:val="0"/>
        <w:rPr>
          <w:sz w:val="24"/>
          <w:szCs w:val="24"/>
        </w:rPr>
      </w:pPr>
      <w:r w:rsidRPr="00520336">
        <w:rPr>
          <w:sz w:val="24"/>
          <w:szCs w:val="24"/>
        </w:rPr>
        <w:t>w przypadku kwot ryczałtowych – rozliczenie kwoty ryczałtowej jest uzależnione od zrealizowania objętych nią działań w całości albo dokonywane jest w etapach (tzw. kamienie milowe) w sposób określony w</w:t>
      </w:r>
      <w:r w:rsidR="00DE2511" w:rsidRPr="00520336">
        <w:rPr>
          <w:sz w:val="24"/>
          <w:szCs w:val="24"/>
        </w:rPr>
        <w:t> </w:t>
      </w:r>
      <w:r w:rsidRPr="00520336">
        <w:rPr>
          <w:sz w:val="24"/>
          <w:szCs w:val="24"/>
        </w:rPr>
        <w:t>metodyce, o ile uzasadnia to charakter projektu,</w:t>
      </w:r>
    </w:p>
    <w:p w14:paraId="26F8C701" w14:textId="148C64D0" w:rsidR="00F2118C" w:rsidRPr="00520336" w:rsidRDefault="009E2B12" w:rsidP="005E5BC1">
      <w:pPr>
        <w:pStyle w:val="Akapitzlist"/>
        <w:numPr>
          <w:ilvl w:val="0"/>
          <w:numId w:val="76"/>
        </w:numPr>
        <w:spacing w:before="120" w:after="120" w:line="276" w:lineRule="auto"/>
        <w:ind w:left="992" w:right="-1" w:hanging="425"/>
        <w:contextualSpacing w:val="0"/>
        <w:rPr>
          <w:sz w:val="24"/>
          <w:szCs w:val="24"/>
        </w:rPr>
      </w:pPr>
      <w:r w:rsidRPr="00520336">
        <w:rPr>
          <w:sz w:val="24"/>
          <w:szCs w:val="24"/>
        </w:rPr>
        <w:t>w przypadku stawek ryczałtowych – rozliczenie następuje według określonej</w:t>
      </w:r>
      <w:r w:rsidR="00DE2511" w:rsidRPr="00520336">
        <w:rPr>
          <w:sz w:val="24"/>
          <w:szCs w:val="24"/>
        </w:rPr>
        <w:t xml:space="preserve"> </w:t>
      </w:r>
      <w:r w:rsidRPr="00520336">
        <w:rPr>
          <w:sz w:val="24"/>
          <w:szCs w:val="24"/>
        </w:rPr>
        <w:t>stawki ryczałtowej odnoszonej do kwalifikowalnych kosztów będących</w:t>
      </w:r>
      <w:r w:rsidR="00DE2511" w:rsidRPr="00520336">
        <w:rPr>
          <w:sz w:val="24"/>
          <w:szCs w:val="24"/>
        </w:rPr>
        <w:t xml:space="preserve"> </w:t>
      </w:r>
      <w:r w:rsidRPr="00520336">
        <w:rPr>
          <w:sz w:val="24"/>
          <w:szCs w:val="24"/>
        </w:rPr>
        <w:t>podstawą rozliczenia.</w:t>
      </w:r>
    </w:p>
    <w:p w14:paraId="0164E24A" w14:textId="30563DEC" w:rsidR="00DE2511" w:rsidRPr="00520336" w:rsidRDefault="00DE2511" w:rsidP="005E5BC1">
      <w:pPr>
        <w:pStyle w:val="Akapitzlist"/>
        <w:numPr>
          <w:ilvl w:val="0"/>
          <w:numId w:val="73"/>
        </w:numPr>
        <w:spacing w:before="120" w:after="120" w:line="276" w:lineRule="auto"/>
        <w:ind w:left="425" w:right="-1" w:hanging="425"/>
        <w:contextualSpacing w:val="0"/>
        <w:rPr>
          <w:sz w:val="24"/>
          <w:szCs w:val="24"/>
        </w:rPr>
      </w:pPr>
      <w:r w:rsidRPr="00520336">
        <w:rPr>
          <w:sz w:val="24"/>
          <w:szCs w:val="24"/>
        </w:rPr>
        <w:t>W przypadku niezrealizowania określonych w umowie o dofinansowanie projektu wskaźników produktu lub rezultatu, dofinansowanie projektu jest odpowiednio obniżane, tzn.:</w:t>
      </w:r>
    </w:p>
    <w:p w14:paraId="609E2C47" w14:textId="09FD4681" w:rsidR="00DE2511" w:rsidRPr="00520336" w:rsidRDefault="00DE2511" w:rsidP="005E5BC1">
      <w:pPr>
        <w:pStyle w:val="Akapitzlist"/>
        <w:numPr>
          <w:ilvl w:val="0"/>
          <w:numId w:val="77"/>
        </w:numPr>
        <w:spacing w:before="120" w:after="120" w:line="276" w:lineRule="auto"/>
        <w:ind w:left="992" w:right="-1" w:hanging="425"/>
        <w:contextualSpacing w:val="0"/>
        <w:rPr>
          <w:sz w:val="24"/>
          <w:szCs w:val="24"/>
        </w:rPr>
      </w:pPr>
      <w:r w:rsidRPr="00520336">
        <w:rPr>
          <w:sz w:val="24"/>
          <w:szCs w:val="24"/>
        </w:rPr>
        <w:t>w przypadku kwot ryczałtowych – w przypadku niezrealizowania w pełni wskaźników produktu lub rezultatu objętych kwotą ryczałtową, dana kwota jest uznana za niekwalifikowalną (rozliczenie w systemie „spełnia – nie spełnia”),</w:t>
      </w:r>
    </w:p>
    <w:p w14:paraId="11915074" w14:textId="1F1827F9" w:rsidR="00DE2511" w:rsidRPr="00520336" w:rsidRDefault="00DE2511" w:rsidP="005E5BC1">
      <w:pPr>
        <w:pStyle w:val="Akapitzlist"/>
        <w:numPr>
          <w:ilvl w:val="0"/>
          <w:numId w:val="77"/>
        </w:numPr>
        <w:spacing w:before="120" w:after="120" w:line="276" w:lineRule="auto"/>
        <w:ind w:left="992" w:right="-1" w:hanging="425"/>
        <w:contextualSpacing w:val="0"/>
        <w:rPr>
          <w:sz w:val="24"/>
          <w:szCs w:val="24"/>
        </w:rPr>
      </w:pPr>
      <w:r w:rsidRPr="00520336">
        <w:rPr>
          <w:sz w:val="24"/>
          <w:szCs w:val="24"/>
        </w:rPr>
        <w:t>w 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74CCDA" w14:textId="39ED1CA5" w:rsidR="002924C7" w:rsidRPr="00520336" w:rsidRDefault="008A42C2" w:rsidP="005E5BC1">
      <w:pPr>
        <w:pStyle w:val="Akapitzlist"/>
        <w:numPr>
          <w:ilvl w:val="0"/>
          <w:numId w:val="73"/>
        </w:numPr>
        <w:spacing w:before="120" w:after="120" w:line="276" w:lineRule="auto"/>
        <w:ind w:left="425" w:right="-1" w:hanging="425"/>
        <w:contextualSpacing w:val="0"/>
        <w:rPr>
          <w:bCs/>
          <w:sz w:val="24"/>
          <w:szCs w:val="24"/>
        </w:rPr>
      </w:pPr>
      <w:r w:rsidRPr="00520336">
        <w:rPr>
          <w:sz w:val="24"/>
          <w:szCs w:val="24"/>
          <w:lang w:val="x-none"/>
        </w:rPr>
        <w:t xml:space="preserve">Kwotą ryczałtową jest </w:t>
      </w:r>
      <w:r w:rsidRPr="00520336">
        <w:rPr>
          <w:sz w:val="24"/>
          <w:szCs w:val="24"/>
        </w:rPr>
        <w:t xml:space="preserve">określona w umowie o dofinansowanie </w:t>
      </w:r>
      <w:r w:rsidRPr="00520336">
        <w:rPr>
          <w:sz w:val="24"/>
          <w:szCs w:val="24"/>
          <w:lang w:val="x-none"/>
        </w:rPr>
        <w:t>kwota uzgodniona na etapie zatwierdz</w:t>
      </w:r>
      <w:r w:rsidRPr="00520336">
        <w:rPr>
          <w:sz w:val="24"/>
          <w:szCs w:val="24"/>
        </w:rPr>
        <w:t>a</w:t>
      </w:r>
      <w:r w:rsidR="00E2256D" w:rsidRPr="00520336">
        <w:rPr>
          <w:sz w:val="24"/>
          <w:szCs w:val="24"/>
        </w:rPr>
        <w:t>nia</w:t>
      </w:r>
      <w:r w:rsidRPr="00520336">
        <w:rPr>
          <w:sz w:val="24"/>
          <w:szCs w:val="24"/>
          <w:lang w:val="x-none"/>
        </w:rPr>
        <w:t xml:space="preserve"> wniosku </w:t>
      </w:r>
      <w:r w:rsidRPr="00520336">
        <w:rPr>
          <w:sz w:val="24"/>
          <w:szCs w:val="24"/>
        </w:rPr>
        <w:t>z</w:t>
      </w:r>
      <w:r w:rsidRPr="00520336">
        <w:rPr>
          <w:sz w:val="24"/>
          <w:szCs w:val="24"/>
          <w:lang w:val="x-none"/>
        </w:rPr>
        <w:t xml:space="preserve">a wykonanie określonego w projekcie zadania. </w:t>
      </w:r>
      <w:r w:rsidRPr="00520336">
        <w:rPr>
          <w:bCs/>
          <w:sz w:val="24"/>
          <w:szCs w:val="24"/>
          <w:lang w:val="x-none"/>
        </w:rPr>
        <w:t>Jedno zadanie stanowi jedną kwotę ryczałtową.</w:t>
      </w:r>
    </w:p>
    <w:p w14:paraId="099B9F75" w14:textId="752193DD" w:rsidR="002924C7" w:rsidRPr="00A10D36" w:rsidRDefault="008A42C2" w:rsidP="005E5BC1">
      <w:pPr>
        <w:pStyle w:val="Akapitzlist"/>
        <w:numPr>
          <w:ilvl w:val="0"/>
          <w:numId w:val="73"/>
        </w:numPr>
        <w:spacing w:before="120" w:after="120" w:line="276" w:lineRule="auto"/>
        <w:ind w:left="425" w:right="-1" w:hanging="425"/>
        <w:contextualSpacing w:val="0"/>
        <w:rPr>
          <w:bCs/>
          <w:sz w:val="24"/>
          <w:szCs w:val="24"/>
        </w:rPr>
      </w:pPr>
      <w:r w:rsidRPr="00520336">
        <w:rPr>
          <w:bCs/>
          <w:sz w:val="24"/>
          <w:szCs w:val="24"/>
        </w:rPr>
        <w:t xml:space="preserve">IP będąca stroną umowy uzgadnia z wnioskodawcą warunki kwalifikowalności kosztów, w szczególności ustala dokumentację potwierdzającą </w:t>
      </w:r>
      <w:r w:rsidR="00755860" w:rsidRPr="00520336">
        <w:rPr>
          <w:bCs/>
          <w:sz w:val="24"/>
          <w:szCs w:val="24"/>
        </w:rPr>
        <w:t>osiągnięcie</w:t>
      </w:r>
      <w:r w:rsidRPr="00520336">
        <w:rPr>
          <w:bCs/>
          <w:sz w:val="24"/>
          <w:szCs w:val="24"/>
        </w:rPr>
        <w:t xml:space="preserve"> rezultatów, </w:t>
      </w:r>
      <w:r w:rsidR="00755860" w:rsidRPr="00520336">
        <w:rPr>
          <w:bCs/>
          <w:sz w:val="24"/>
          <w:szCs w:val="24"/>
        </w:rPr>
        <w:t xml:space="preserve">wykonanie </w:t>
      </w:r>
      <w:r w:rsidRPr="00520336">
        <w:rPr>
          <w:bCs/>
          <w:sz w:val="24"/>
          <w:szCs w:val="24"/>
        </w:rPr>
        <w:t xml:space="preserve">produktów lub zrealizowanie działań zgodnie z zatwierdzonym wnioskiem. Weryfikacja wydatków zadeklarowanych według </w:t>
      </w:r>
      <w:r w:rsidRPr="00A10D36">
        <w:rPr>
          <w:bCs/>
          <w:sz w:val="24"/>
          <w:szCs w:val="24"/>
        </w:rPr>
        <w:t>uproszczonej metody dokonywana jest w oparciu o faktyczny postęp realizacji projektu i osiągnięte wskaźniki produktu i</w:t>
      </w:r>
      <w:r w:rsidR="00BB0CA1" w:rsidRPr="00A10D36">
        <w:rPr>
          <w:bCs/>
          <w:sz w:val="24"/>
          <w:szCs w:val="24"/>
        </w:rPr>
        <w:t> </w:t>
      </w:r>
      <w:r w:rsidRPr="00A10D36">
        <w:rPr>
          <w:bCs/>
          <w:sz w:val="24"/>
          <w:szCs w:val="24"/>
        </w:rPr>
        <w:t>rezultatu.</w:t>
      </w:r>
    </w:p>
    <w:p w14:paraId="0202D845" w14:textId="4137DE28" w:rsidR="002924C7" w:rsidRPr="00A10D36" w:rsidRDefault="009C2BE9" w:rsidP="005E5BC1">
      <w:pPr>
        <w:pStyle w:val="Akapitzlist"/>
        <w:numPr>
          <w:ilvl w:val="0"/>
          <w:numId w:val="73"/>
        </w:numPr>
        <w:spacing w:before="120" w:after="120" w:line="276" w:lineRule="auto"/>
        <w:ind w:left="425" w:right="-1" w:hanging="425"/>
        <w:contextualSpacing w:val="0"/>
        <w:rPr>
          <w:sz w:val="24"/>
          <w:szCs w:val="24"/>
          <w:lang w:val="x-none"/>
        </w:rPr>
      </w:pPr>
      <w:r w:rsidRPr="00A10D36">
        <w:rPr>
          <w:sz w:val="24"/>
          <w:szCs w:val="24"/>
          <w:lang w:val="x-none"/>
        </w:rPr>
        <w:t>W ramach kwoty ryczałtowej wydatki objęte cross-</w:t>
      </w:r>
      <w:proofErr w:type="spellStart"/>
      <w:r w:rsidRPr="00A10D36">
        <w:rPr>
          <w:sz w:val="24"/>
          <w:szCs w:val="24"/>
          <w:lang w:val="x-none"/>
        </w:rPr>
        <w:t>financingiem</w:t>
      </w:r>
      <w:proofErr w:type="spellEnd"/>
      <w:r w:rsidRPr="00A10D36">
        <w:rPr>
          <w:sz w:val="24"/>
          <w:szCs w:val="24"/>
          <w:lang w:val="x-none"/>
        </w:rPr>
        <w:t xml:space="preserve">, oraz inne wydatki objęte limitami, o których mowa w </w:t>
      </w:r>
      <w:r w:rsidRPr="00A10D36">
        <w:rPr>
          <w:iCs/>
          <w:sz w:val="24"/>
          <w:szCs w:val="24"/>
          <w:lang w:val="x-none"/>
        </w:rPr>
        <w:t>Wytycznych kwalifikowalności</w:t>
      </w:r>
      <w:r w:rsidRPr="00A10D36">
        <w:rPr>
          <w:i/>
          <w:sz w:val="24"/>
          <w:szCs w:val="24"/>
          <w:lang w:val="x-none"/>
        </w:rPr>
        <w:t xml:space="preserve"> </w:t>
      </w:r>
      <w:r w:rsidRPr="00A10D36">
        <w:rPr>
          <w:sz w:val="24"/>
          <w:szCs w:val="24"/>
          <w:lang w:val="x-none"/>
        </w:rPr>
        <w:t>lub umowie o</w:t>
      </w:r>
      <w:r w:rsidR="00BB0CA1" w:rsidRPr="00A10D36">
        <w:t> </w:t>
      </w:r>
      <w:r w:rsidRPr="00A10D36">
        <w:rPr>
          <w:sz w:val="24"/>
          <w:szCs w:val="24"/>
          <w:lang w:val="x-none"/>
        </w:rPr>
        <w:t>dofinansowanie wykazywane są we wniosku o</w:t>
      </w:r>
      <w:r w:rsidRPr="00A10D36">
        <w:rPr>
          <w:sz w:val="24"/>
          <w:szCs w:val="24"/>
        </w:rPr>
        <w:t> </w:t>
      </w:r>
      <w:r w:rsidRPr="00A10D36">
        <w:rPr>
          <w:sz w:val="24"/>
          <w:szCs w:val="24"/>
          <w:lang w:val="x-none"/>
        </w:rPr>
        <w:t>płatność do wysokości limitu określonego w zatwierdzonym wniosku.</w:t>
      </w:r>
    </w:p>
    <w:p w14:paraId="6138131D" w14:textId="175284E4" w:rsidR="002924C7" w:rsidRPr="00A10D36" w:rsidRDefault="00DE680E" w:rsidP="005E5BC1">
      <w:pPr>
        <w:pStyle w:val="Akapitzlist"/>
        <w:numPr>
          <w:ilvl w:val="0"/>
          <w:numId w:val="73"/>
        </w:numPr>
        <w:spacing w:before="120" w:after="120" w:line="276" w:lineRule="auto"/>
        <w:ind w:left="425" w:right="-1" w:hanging="425"/>
        <w:contextualSpacing w:val="0"/>
        <w:rPr>
          <w:sz w:val="24"/>
          <w:szCs w:val="24"/>
          <w:lang w:val="x-none"/>
        </w:rPr>
      </w:pPr>
      <w:r w:rsidRPr="00A10D36">
        <w:rPr>
          <w:sz w:val="24"/>
          <w:szCs w:val="24"/>
        </w:rPr>
        <w:lastRenderedPageBreak/>
        <w:t>Szczegółowe informacje dotyczące stosowania uproszczonych metod rozliczania wydatków znajdują się w podrozdziale 3.10 Wytycznych kwalifikowalności.</w:t>
      </w:r>
    </w:p>
    <w:p w14:paraId="5BA9D0B2" w14:textId="52B6DBF0" w:rsidR="00BC5F1C" w:rsidRPr="00997C55" w:rsidRDefault="0073124D" w:rsidP="005E5BC1">
      <w:pPr>
        <w:pStyle w:val="Akapitzlist"/>
        <w:numPr>
          <w:ilvl w:val="0"/>
          <w:numId w:val="73"/>
        </w:numPr>
        <w:spacing w:before="120" w:after="120" w:line="276" w:lineRule="auto"/>
        <w:ind w:left="426" w:right="-1" w:hanging="426"/>
        <w:rPr>
          <w:sz w:val="24"/>
          <w:szCs w:val="24"/>
        </w:rPr>
      </w:pPr>
      <w:r w:rsidRPr="00A10D36">
        <w:rPr>
          <w:sz w:val="24"/>
          <w:szCs w:val="24"/>
        </w:rPr>
        <w:t>Koszty pośrednie projektu EFS+ są rozlic</w:t>
      </w:r>
      <w:r w:rsidR="00CF727F" w:rsidRPr="00A10D36">
        <w:rPr>
          <w:sz w:val="24"/>
          <w:szCs w:val="24"/>
        </w:rPr>
        <w:t xml:space="preserve">zane wyłącznie z wykorzystaniem stawek ryczałtowych zgodnie z </w:t>
      </w:r>
      <w:r w:rsidR="000B0B87" w:rsidRPr="00325486">
        <w:rPr>
          <w:sz w:val="24"/>
          <w:szCs w:val="24"/>
        </w:rPr>
        <w:t>pod</w:t>
      </w:r>
      <w:r w:rsidR="00CF727F" w:rsidRPr="00325486">
        <w:rPr>
          <w:sz w:val="24"/>
          <w:szCs w:val="24"/>
        </w:rPr>
        <w:t>rozdzia</w:t>
      </w:r>
      <w:r w:rsidR="00664E8D" w:rsidRPr="00325486">
        <w:rPr>
          <w:sz w:val="24"/>
          <w:szCs w:val="24"/>
        </w:rPr>
        <w:t>ł</w:t>
      </w:r>
      <w:r w:rsidR="00CF727F" w:rsidRPr="00325486">
        <w:rPr>
          <w:sz w:val="24"/>
          <w:szCs w:val="24"/>
        </w:rPr>
        <w:t>em 4.3</w:t>
      </w:r>
      <w:r w:rsidR="000B0B87" w:rsidRPr="00325486">
        <w:rPr>
          <w:sz w:val="24"/>
          <w:szCs w:val="24"/>
        </w:rPr>
        <w:t>.2</w:t>
      </w:r>
      <w:r w:rsidR="00CF727F" w:rsidRPr="00325486">
        <w:rPr>
          <w:sz w:val="24"/>
          <w:szCs w:val="24"/>
        </w:rPr>
        <w:t xml:space="preserve"> niniejszego Regulaminu </w:t>
      </w:r>
      <w:r w:rsidR="00CF727F" w:rsidRPr="00A10D36">
        <w:rPr>
          <w:sz w:val="24"/>
          <w:szCs w:val="24"/>
        </w:rPr>
        <w:t>wyboru projektów.</w:t>
      </w:r>
    </w:p>
    <w:p w14:paraId="749C40A2" w14:textId="4FAAE463" w:rsidR="00DB0EB4" w:rsidRPr="00211FC2" w:rsidRDefault="00DB0EB4" w:rsidP="005E5BC1">
      <w:pPr>
        <w:pStyle w:val="Nagwek1"/>
        <w:spacing w:after="240" w:line="276" w:lineRule="auto"/>
        <w:ind w:left="426" w:right="-1" w:hanging="426"/>
        <w:rPr>
          <w:rFonts w:ascii="Arial" w:hAnsi="Arial" w:cs="Arial"/>
          <w:b/>
          <w:color w:val="000000" w:themeColor="text1"/>
          <w:sz w:val="24"/>
          <w:szCs w:val="24"/>
        </w:rPr>
      </w:pPr>
      <w:bookmarkStart w:id="70" w:name="_Toc179365375"/>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70"/>
    </w:p>
    <w:p w14:paraId="29B8D9C5" w14:textId="37304557" w:rsidR="00B53857" w:rsidRPr="00211FC2" w:rsidRDefault="00B53857" w:rsidP="005E5BC1">
      <w:pPr>
        <w:shd w:val="clear" w:color="auto" w:fill="FFFFFF"/>
        <w:spacing w:before="120" w:after="120" w:line="276" w:lineRule="auto"/>
        <w:ind w:right="-1"/>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w:t>
      </w:r>
      <w:r w:rsidR="00582A64">
        <w:rPr>
          <w:color w:val="000000" w:themeColor="text1"/>
          <w:sz w:val="24"/>
          <w:szCs w:val="24"/>
        </w:rPr>
        <w:t>.</w:t>
      </w:r>
    </w:p>
    <w:p w14:paraId="61071896" w14:textId="078B9BBB" w:rsidR="00DB0EB4" w:rsidRPr="00211FC2" w:rsidRDefault="003A0FE0" w:rsidP="005E5BC1">
      <w:pPr>
        <w:pStyle w:val="Nagwek1"/>
        <w:spacing w:beforeLines="120" w:before="288" w:afterLines="120" w:after="288" w:line="276" w:lineRule="auto"/>
        <w:ind w:left="426" w:right="-1"/>
        <w:rPr>
          <w:rFonts w:ascii="Arial" w:hAnsi="Arial" w:cs="Arial"/>
          <w:b/>
          <w:color w:val="000000" w:themeColor="text1"/>
          <w:sz w:val="24"/>
          <w:szCs w:val="24"/>
        </w:rPr>
      </w:pPr>
      <w:bookmarkStart w:id="71" w:name="_Toc179365376"/>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71"/>
    </w:p>
    <w:p w14:paraId="0B712ADF" w14:textId="7976DEE0" w:rsidR="006326F1" w:rsidRPr="00211FC2" w:rsidRDefault="003A0FE0" w:rsidP="005E5BC1">
      <w:pPr>
        <w:pStyle w:val="Nagwek2"/>
        <w:ind w:right="-1"/>
      </w:pPr>
      <w:bookmarkStart w:id="72" w:name="_Toc179365377"/>
      <w:r w:rsidRPr="00211FC2">
        <w:t>Sposób wyboru projektu</w:t>
      </w:r>
      <w:bookmarkEnd w:id="72"/>
    </w:p>
    <w:p w14:paraId="3D4C10D7" w14:textId="77777777" w:rsidR="00F2509B" w:rsidRPr="00211FC2" w:rsidRDefault="00F2509B" w:rsidP="005E5BC1">
      <w:pPr>
        <w:pStyle w:val="Akapitzlist"/>
        <w:spacing w:after="200" w:line="276" w:lineRule="auto"/>
        <w:ind w:left="0" w:right="-1"/>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5E5BC1">
      <w:pPr>
        <w:pStyle w:val="Nagwek2"/>
        <w:ind w:right="-1"/>
      </w:pPr>
      <w:bookmarkStart w:id="73" w:name="_Toc179365378"/>
      <w:r w:rsidRPr="00211FC2">
        <w:t>Opis procedury wyboru projektów</w:t>
      </w:r>
      <w:bookmarkEnd w:id="73"/>
    </w:p>
    <w:p w14:paraId="455CC26F" w14:textId="77777777" w:rsidR="00C74B8F" w:rsidRPr="00211FC2" w:rsidRDefault="003A0FE0" w:rsidP="005E5BC1">
      <w:pPr>
        <w:pStyle w:val="Akapitzlist"/>
        <w:numPr>
          <w:ilvl w:val="0"/>
          <w:numId w:val="18"/>
        </w:numPr>
        <w:spacing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5E5BC1">
      <w:pPr>
        <w:pStyle w:val="Akapitzlist"/>
        <w:numPr>
          <w:ilvl w:val="0"/>
          <w:numId w:val="18"/>
        </w:numPr>
        <w:spacing w:after="120" w:line="276" w:lineRule="auto"/>
        <w:ind w:left="425" w:right="-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12102AC9" w:rsidR="00C74B8F" w:rsidRPr="00211FC2" w:rsidRDefault="003A0FE0" w:rsidP="005E5BC1">
      <w:pPr>
        <w:pStyle w:val="Akapitzlist"/>
        <w:numPr>
          <w:ilvl w:val="0"/>
          <w:numId w:val="18"/>
        </w:numPr>
        <w:spacing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4AD11F39" w14:textId="114625E2" w:rsidR="00A97F0C" w:rsidRPr="00661BA1" w:rsidRDefault="005A06BA" w:rsidP="005E5BC1">
      <w:pPr>
        <w:pStyle w:val="Akapitzlist"/>
        <w:numPr>
          <w:ilvl w:val="0"/>
          <w:numId w:val="18"/>
        </w:numPr>
        <w:spacing w:after="120" w:line="276" w:lineRule="auto"/>
        <w:ind w:left="357" w:right="-1" w:hanging="357"/>
        <w:contextualSpacing w:val="0"/>
        <w:rPr>
          <w:rFonts w:eastAsiaTheme="minorHAnsi"/>
          <w:color w:val="000000" w:themeColor="text1"/>
          <w:spacing w:val="-1"/>
          <w:sz w:val="24"/>
          <w:szCs w:val="24"/>
          <w:lang w:eastAsia="en-US"/>
        </w:rPr>
      </w:pPr>
      <w:r w:rsidRPr="00A97F0C">
        <w:rPr>
          <w:rFonts w:eastAsiaTheme="minorHAnsi"/>
          <w:color w:val="000000" w:themeColor="text1"/>
          <w:spacing w:val="-1"/>
          <w:sz w:val="24"/>
          <w:szCs w:val="24"/>
          <w:lang w:eastAsia="en-US"/>
        </w:rPr>
        <w:t xml:space="preserve">Ocena dokonywana jest przez co najmniej dwóch członków KOP losowo wybranych przez przewodniczącego KOP. </w:t>
      </w:r>
      <w:r w:rsidR="00A97F0C" w:rsidRPr="00661BA1">
        <w:rPr>
          <w:rFonts w:eastAsiaTheme="minorHAnsi"/>
          <w:color w:val="000000" w:themeColor="text1"/>
          <w:spacing w:val="-1"/>
          <w:sz w:val="24"/>
          <w:szCs w:val="24"/>
          <w:lang w:eastAsia="en-US"/>
        </w:rPr>
        <w:t>Losowanie oceniających dane projekty przeprowadza przewodniczący KOP w obecności sekretarza KOP oraz co najmniej 3 członków KOP. W przypadku, gdy zajdzie taka konieczność, możliwe jest przeprowadzenie odrębnego losowania na potrzeby oceny merytorycznej, po zakończeniu oceny formalnej – zarówno dla pojedynczych projektów jak i dla całego postępowania.</w:t>
      </w:r>
    </w:p>
    <w:p w14:paraId="1DC3CEFD" w14:textId="6BD7591C" w:rsidR="00A93AFE" w:rsidRPr="00325486" w:rsidRDefault="003A0FE0" w:rsidP="005E5BC1">
      <w:pPr>
        <w:pStyle w:val="Akapitzlist"/>
        <w:numPr>
          <w:ilvl w:val="0"/>
          <w:numId w:val="18"/>
        </w:numPr>
        <w:spacing w:before="120" w:after="120" w:line="276" w:lineRule="auto"/>
        <w:ind w:left="425" w:right="-1" w:hanging="425"/>
        <w:contextualSpacing w:val="0"/>
        <w:rPr>
          <w:rFonts w:eastAsiaTheme="minorHAnsi"/>
          <w:color w:val="000000" w:themeColor="text1"/>
          <w:spacing w:val="-1"/>
          <w:sz w:val="24"/>
          <w:szCs w:val="24"/>
          <w:lang w:eastAsia="en-US"/>
        </w:rPr>
      </w:pPr>
      <w:r w:rsidRPr="00325486">
        <w:rPr>
          <w:rFonts w:eastAsiaTheme="minorHAnsi"/>
          <w:color w:val="000000" w:themeColor="text1"/>
          <w:spacing w:val="-1"/>
          <w:sz w:val="24"/>
          <w:szCs w:val="24"/>
          <w:lang w:eastAsia="en-US"/>
        </w:rPr>
        <w:t>KOP ocenia projekty</w:t>
      </w:r>
      <w:r w:rsidR="0017579E" w:rsidRPr="00325486">
        <w:rPr>
          <w:rFonts w:eastAsiaTheme="minorHAnsi"/>
          <w:color w:val="000000" w:themeColor="text1"/>
          <w:spacing w:val="-1"/>
          <w:sz w:val="24"/>
          <w:szCs w:val="24"/>
          <w:lang w:eastAsia="en-US"/>
        </w:rPr>
        <w:t xml:space="preserve"> w </w:t>
      </w:r>
      <w:r w:rsidRPr="00325486">
        <w:rPr>
          <w:rFonts w:eastAsiaTheme="minorHAnsi"/>
          <w:color w:val="000000" w:themeColor="text1"/>
          <w:spacing w:val="-1"/>
          <w:sz w:val="24"/>
          <w:szCs w:val="24"/>
          <w:lang w:eastAsia="en-US"/>
        </w:rPr>
        <w:t>zakresie spełnienia kryteriów wyboru projektów.</w:t>
      </w:r>
      <w:r w:rsidR="00A93AFE" w:rsidRPr="00325486">
        <w:rPr>
          <w:rFonts w:ascii="Open Sans" w:eastAsia="Calibri" w:hAnsi="Open Sans" w:cs="Open Sans"/>
          <w:kern w:val="3"/>
          <w:sz w:val="22"/>
          <w:szCs w:val="22"/>
          <w:lang w:eastAsia="en-US"/>
        </w:rPr>
        <w:t xml:space="preserve"> </w:t>
      </w:r>
      <w:r w:rsidR="00A93AFE" w:rsidRPr="00325486">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325486">
        <w:rPr>
          <w:rFonts w:eastAsiaTheme="minorHAnsi"/>
          <w:color w:val="000000" w:themeColor="text1"/>
          <w:spacing w:val="-1"/>
          <w:sz w:val="24"/>
          <w:szCs w:val="24"/>
        </w:rPr>
        <w:t>, premiuj</w:t>
      </w:r>
      <w:r w:rsidR="00EC7A6D" w:rsidRPr="00325486">
        <w:rPr>
          <w:rFonts w:eastAsiaTheme="minorHAnsi"/>
          <w:color w:val="000000" w:themeColor="text1"/>
          <w:spacing w:val="-1"/>
          <w:sz w:val="24"/>
          <w:szCs w:val="24"/>
        </w:rPr>
        <w:t>ą</w:t>
      </w:r>
      <w:r w:rsidR="005752BB" w:rsidRPr="00325486">
        <w:rPr>
          <w:rFonts w:eastAsiaTheme="minorHAnsi"/>
          <w:color w:val="000000" w:themeColor="text1"/>
          <w:spacing w:val="-1"/>
          <w:sz w:val="24"/>
          <w:szCs w:val="24"/>
        </w:rPr>
        <w:t>ce</w:t>
      </w:r>
      <w:r w:rsidR="00A93AFE" w:rsidRPr="00325486">
        <w:rPr>
          <w:rFonts w:eastAsiaTheme="minorHAnsi"/>
          <w:color w:val="000000" w:themeColor="text1"/>
          <w:spacing w:val="-1"/>
          <w:sz w:val="24"/>
          <w:szCs w:val="24"/>
        </w:rPr>
        <w:t>).</w:t>
      </w:r>
      <w:r w:rsidR="00B303E0" w:rsidRPr="00B303E0">
        <w:t xml:space="preserve"> </w:t>
      </w:r>
    </w:p>
    <w:p w14:paraId="33E17262" w14:textId="3BA2781B" w:rsidR="00106F3D" w:rsidRDefault="007179BD" w:rsidP="005E5BC1">
      <w:pPr>
        <w:pStyle w:val="Akapitzlist"/>
        <w:spacing w:after="120" w:line="276" w:lineRule="auto"/>
        <w:ind w:left="425"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w:t>
      </w:r>
      <w:r w:rsidR="00483EBA">
        <w:rPr>
          <w:rFonts w:eastAsiaTheme="minorHAnsi"/>
          <w:spacing w:val="-1"/>
          <w:sz w:val="24"/>
          <w:szCs w:val="24"/>
          <w:lang w:eastAsia="en-US"/>
        </w:rPr>
        <w:t>Z</w:t>
      </w:r>
      <w:r w:rsidR="00483EBA" w:rsidRPr="00483EBA">
        <w:rPr>
          <w:rFonts w:eastAsiaTheme="minorHAnsi"/>
          <w:spacing w:val="-1"/>
          <w:sz w:val="24"/>
          <w:szCs w:val="24"/>
          <w:lang w:eastAsia="en-US"/>
        </w:rPr>
        <w:t>ałącznik</w:t>
      </w:r>
      <w:r w:rsidR="00483EBA" w:rsidRPr="007C4E0D">
        <w:rPr>
          <w:rFonts w:eastAsiaTheme="minorHAnsi"/>
          <w:spacing w:val="-1"/>
          <w:sz w:val="24"/>
          <w:szCs w:val="24"/>
          <w:lang w:eastAsia="en-US"/>
        </w:rPr>
        <w:t xml:space="preserve"> </w:t>
      </w:r>
      <w:r w:rsidRPr="007C4E0D">
        <w:rPr>
          <w:rFonts w:eastAsiaTheme="minorHAnsi"/>
          <w:spacing w:val="-1"/>
          <w:sz w:val="24"/>
          <w:szCs w:val="24"/>
          <w:lang w:eastAsia="en-US"/>
        </w:rPr>
        <w:t xml:space="preserve">nr </w:t>
      </w:r>
      <w:r w:rsidR="00B76029">
        <w:rPr>
          <w:rFonts w:eastAsiaTheme="minorHAnsi"/>
          <w:spacing w:val="-1"/>
          <w:sz w:val="24"/>
          <w:szCs w:val="24"/>
          <w:lang w:eastAsia="en-US"/>
        </w:rPr>
        <w:t>4</w:t>
      </w:r>
      <w:r w:rsidR="00483EBA" w:rsidRPr="00D0034B">
        <w:rPr>
          <w:rFonts w:eastAsiaTheme="minorHAnsi"/>
          <w:color w:val="FF0000"/>
          <w:spacing w:val="-1"/>
          <w:sz w:val="24"/>
          <w:szCs w:val="24"/>
          <w:lang w:eastAsia="en-US"/>
        </w:rPr>
        <w:t xml:space="preserve"> </w:t>
      </w:r>
      <w:r w:rsidRPr="00211FC2">
        <w:rPr>
          <w:rFonts w:eastAsiaTheme="minorHAnsi"/>
          <w:color w:val="000000" w:themeColor="text1"/>
          <w:spacing w:val="-1"/>
          <w:sz w:val="24"/>
          <w:szCs w:val="24"/>
          <w:lang w:eastAsia="en-US"/>
        </w:rPr>
        <w:t xml:space="preserve">do Regulaminu wyboru projektów, natomiast systematyka kryteriów </w:t>
      </w:r>
      <w:bookmarkStart w:id="74" w:name="_Hlk175044646"/>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w:t>
      </w:r>
      <w:r w:rsidR="00483EBA">
        <w:rPr>
          <w:rFonts w:eastAsiaTheme="minorHAnsi"/>
          <w:spacing w:val="-1"/>
          <w:sz w:val="24"/>
          <w:szCs w:val="24"/>
          <w:lang w:eastAsia="en-US"/>
        </w:rPr>
        <w:t>Z</w:t>
      </w:r>
      <w:r w:rsidRPr="000859E5">
        <w:rPr>
          <w:rFonts w:eastAsiaTheme="minorHAnsi"/>
          <w:spacing w:val="-1"/>
          <w:sz w:val="24"/>
          <w:szCs w:val="24"/>
          <w:lang w:eastAsia="en-US"/>
        </w:rPr>
        <w:t xml:space="preserve">ałącznik nr </w:t>
      </w:r>
      <w:r w:rsidR="00B76029">
        <w:rPr>
          <w:rFonts w:eastAsiaTheme="minorHAnsi"/>
          <w:spacing w:val="-1"/>
          <w:sz w:val="24"/>
          <w:szCs w:val="24"/>
          <w:lang w:eastAsia="en-US"/>
        </w:rPr>
        <w:t>5</w:t>
      </w:r>
      <w:r w:rsidRPr="000859E5">
        <w:rPr>
          <w:rFonts w:eastAsiaTheme="minorHAnsi"/>
          <w:spacing w:val="-1"/>
          <w:sz w:val="24"/>
          <w:szCs w:val="24"/>
          <w:lang w:eastAsia="en-US"/>
        </w:rPr>
        <w:t xml:space="preserve"> </w:t>
      </w:r>
      <w:r w:rsidRPr="00211FC2">
        <w:rPr>
          <w:rFonts w:eastAsiaTheme="minorHAnsi"/>
          <w:color w:val="000000" w:themeColor="text1"/>
          <w:spacing w:val="-1"/>
          <w:sz w:val="24"/>
          <w:szCs w:val="24"/>
          <w:lang w:eastAsia="en-US"/>
        </w:rPr>
        <w:t>do Regulaminu wyboru projektów.</w:t>
      </w:r>
    </w:p>
    <w:p w14:paraId="0D99E4EB" w14:textId="77777777" w:rsidR="00906155" w:rsidRPr="00211FC2" w:rsidRDefault="00906155" w:rsidP="005E5BC1">
      <w:pPr>
        <w:pStyle w:val="Akapitzlist"/>
        <w:spacing w:after="120" w:line="276" w:lineRule="auto"/>
        <w:ind w:left="425" w:right="-1"/>
        <w:contextualSpacing w:val="0"/>
        <w:rPr>
          <w:rFonts w:eastAsiaTheme="minorHAnsi"/>
          <w:color w:val="000000" w:themeColor="text1"/>
          <w:spacing w:val="-1"/>
          <w:sz w:val="24"/>
          <w:szCs w:val="24"/>
          <w:lang w:eastAsia="en-US"/>
        </w:rPr>
      </w:pPr>
    </w:p>
    <w:bookmarkEnd w:id="74"/>
    <w:p w14:paraId="68FD4A04" w14:textId="6AC362F2" w:rsidR="003918CA" w:rsidRDefault="00E31683" w:rsidP="005E5BC1">
      <w:pPr>
        <w:pStyle w:val="Akapitzlist"/>
        <w:numPr>
          <w:ilvl w:val="0"/>
          <w:numId w:val="18"/>
        </w:numPr>
        <w:spacing w:before="120" w:after="120" w:line="276" w:lineRule="auto"/>
        <w:ind w:left="425"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w:t>
      </w:r>
      <w:r w:rsidR="0025287D">
        <w:rPr>
          <w:rFonts w:eastAsiaTheme="minorHAnsi"/>
          <w:color w:val="000000" w:themeColor="text1"/>
          <w:spacing w:val="-1"/>
          <w:sz w:val="24"/>
          <w:szCs w:val="24"/>
          <w:lang w:eastAsia="en-US"/>
        </w:rPr>
        <w:t>/w formie papierowej</w:t>
      </w:r>
      <w:r w:rsidRPr="00211FC2">
        <w:rPr>
          <w:rFonts w:eastAsiaTheme="minorHAnsi"/>
          <w:color w:val="000000" w:themeColor="text1"/>
          <w:spacing w:val="-1"/>
          <w:sz w:val="24"/>
          <w:szCs w:val="24"/>
          <w:lang w:eastAsia="en-US"/>
        </w:rPr>
        <w:t xml:space="preserve">, wnioskodawca może uzupełnić lub poprawić wniosek w części dotyczącej spełnienia kryteriów wyboru projektów w zakresie określonym w kryteriach wyboru projektów, jeżeli zostało to przewidziane w danym kryterium. </w:t>
      </w:r>
    </w:p>
    <w:p w14:paraId="4422C429" w14:textId="2D175E55" w:rsidR="007D1110" w:rsidRPr="00661BA1" w:rsidRDefault="007D1110" w:rsidP="005E5BC1">
      <w:pPr>
        <w:pStyle w:val="Akapitzlist"/>
        <w:numPr>
          <w:ilvl w:val="0"/>
          <w:numId w:val="18"/>
        </w:numPr>
        <w:spacing w:before="120" w:after="120" w:line="276" w:lineRule="auto"/>
        <w:ind w:right="-1"/>
        <w:rPr>
          <w:rFonts w:eastAsiaTheme="minorHAnsi"/>
          <w:spacing w:val="-1"/>
          <w:sz w:val="24"/>
          <w:szCs w:val="24"/>
          <w:lang w:eastAsia="en-US"/>
        </w:rPr>
      </w:pPr>
      <w:r w:rsidRPr="00661BA1">
        <w:rPr>
          <w:rFonts w:eastAsiaTheme="minorHAnsi"/>
          <w:spacing w:val="-1"/>
          <w:sz w:val="24"/>
          <w:szCs w:val="24"/>
          <w:lang w:eastAsia="en-US"/>
        </w:rPr>
        <w:t>Jeśli wnioskodawca nie uzupełni lub nie poprawi wniosku w wyznaczonym</w:t>
      </w:r>
      <w:r w:rsidR="007A76D0" w:rsidRPr="00661BA1">
        <w:rPr>
          <w:rFonts w:eastAsiaTheme="minorHAnsi"/>
          <w:spacing w:val="-1"/>
          <w:sz w:val="24"/>
          <w:szCs w:val="24"/>
          <w:lang w:eastAsia="en-US"/>
        </w:rPr>
        <w:t xml:space="preserve"> </w:t>
      </w:r>
      <w:r w:rsidRPr="00661BA1">
        <w:rPr>
          <w:rFonts w:eastAsiaTheme="minorHAnsi"/>
          <w:spacing w:val="-1"/>
          <w:sz w:val="24"/>
          <w:szCs w:val="24"/>
          <w:lang w:eastAsia="en-US"/>
        </w:rPr>
        <w:t xml:space="preserve">terminie, albo zrobi to niezgodnie z zakresem określonym w wezwaniu, </w:t>
      </w:r>
      <w:r w:rsidR="007A76D0" w:rsidRPr="00661BA1">
        <w:rPr>
          <w:rFonts w:eastAsiaTheme="minorHAnsi"/>
          <w:spacing w:val="-1"/>
          <w:sz w:val="24"/>
          <w:szCs w:val="24"/>
          <w:lang w:eastAsia="en-US"/>
        </w:rPr>
        <w:t>ION m</w:t>
      </w:r>
      <w:r w:rsidRPr="00661BA1">
        <w:rPr>
          <w:rFonts w:eastAsiaTheme="minorHAnsi"/>
          <w:spacing w:val="-1"/>
          <w:sz w:val="24"/>
          <w:szCs w:val="24"/>
          <w:lang w:eastAsia="en-US"/>
        </w:rPr>
        <w:t>oże</w:t>
      </w:r>
      <w:r w:rsidR="007A76D0" w:rsidRPr="00661BA1">
        <w:rPr>
          <w:rFonts w:eastAsiaTheme="minorHAnsi"/>
          <w:spacing w:val="-1"/>
          <w:sz w:val="24"/>
          <w:szCs w:val="24"/>
          <w:lang w:eastAsia="en-US"/>
        </w:rPr>
        <w:t>:</w:t>
      </w:r>
    </w:p>
    <w:p w14:paraId="27CED2F7" w14:textId="25ED50FE" w:rsidR="007D1110" w:rsidRPr="00661BA1" w:rsidRDefault="007D1110" w:rsidP="005E5BC1">
      <w:pPr>
        <w:spacing w:before="120" w:after="120" w:line="276" w:lineRule="auto"/>
        <w:ind w:left="709" w:right="-1" w:hanging="283"/>
        <w:rPr>
          <w:rFonts w:eastAsiaTheme="minorHAnsi"/>
          <w:spacing w:val="-1"/>
          <w:sz w:val="24"/>
          <w:szCs w:val="24"/>
          <w:lang w:eastAsia="en-US"/>
        </w:rPr>
      </w:pPr>
      <w:r w:rsidRPr="00661BA1">
        <w:rPr>
          <w:rFonts w:eastAsiaTheme="minorHAnsi"/>
          <w:spacing w:val="-1"/>
          <w:sz w:val="24"/>
          <w:szCs w:val="24"/>
          <w:lang w:eastAsia="en-US"/>
        </w:rPr>
        <w:t>a) ponownie wezwać wnioskodawcę do uzupełnienia lub poprawienia wniosku i</w:t>
      </w:r>
      <w:r w:rsidR="00325486">
        <w:rPr>
          <w:rFonts w:eastAsiaTheme="minorHAnsi"/>
          <w:spacing w:val="-1"/>
          <w:sz w:val="24"/>
          <w:szCs w:val="24"/>
          <w:lang w:eastAsia="en-US"/>
        </w:rPr>
        <w:t> </w:t>
      </w:r>
      <w:r w:rsidRPr="00661BA1">
        <w:rPr>
          <w:rFonts w:eastAsiaTheme="minorHAnsi"/>
          <w:spacing w:val="-1"/>
          <w:sz w:val="24"/>
          <w:szCs w:val="24"/>
          <w:lang w:eastAsia="en-US"/>
        </w:rPr>
        <w:t>wyznaczyć nowy termin;</w:t>
      </w:r>
    </w:p>
    <w:p w14:paraId="7E6A7809" w14:textId="61910C12" w:rsidR="007D1110" w:rsidRPr="00661BA1" w:rsidRDefault="007D1110" w:rsidP="005E5BC1">
      <w:pPr>
        <w:spacing w:before="120" w:after="120" w:line="276" w:lineRule="auto"/>
        <w:ind w:left="709" w:right="-1" w:hanging="283"/>
        <w:rPr>
          <w:rFonts w:eastAsiaTheme="minorHAnsi"/>
          <w:spacing w:val="-1"/>
          <w:sz w:val="24"/>
          <w:szCs w:val="24"/>
          <w:lang w:eastAsia="en-US"/>
        </w:rPr>
      </w:pPr>
      <w:r w:rsidRPr="00661BA1">
        <w:rPr>
          <w:rFonts w:eastAsiaTheme="minorHAnsi"/>
          <w:spacing w:val="-1"/>
          <w:sz w:val="24"/>
          <w:szCs w:val="24"/>
          <w:lang w:eastAsia="en-US"/>
        </w:rPr>
        <w:t>b) ocenić projekt na podstawie wersji wniosku, która została przekazana do uzupełnienia lub poprawienia;</w:t>
      </w:r>
    </w:p>
    <w:p w14:paraId="4FDA0E9D" w14:textId="03FA6F91" w:rsidR="007D1110" w:rsidRPr="00661BA1" w:rsidRDefault="007D1110" w:rsidP="005E5BC1">
      <w:pPr>
        <w:spacing w:before="120" w:after="120" w:line="276" w:lineRule="auto"/>
        <w:ind w:left="709" w:right="-1" w:hanging="284"/>
        <w:rPr>
          <w:rFonts w:eastAsiaTheme="minorHAnsi"/>
          <w:spacing w:val="-1"/>
          <w:sz w:val="24"/>
          <w:szCs w:val="24"/>
          <w:lang w:eastAsia="en-US"/>
        </w:rPr>
      </w:pPr>
      <w:r w:rsidRPr="00661BA1">
        <w:rPr>
          <w:rFonts w:eastAsiaTheme="minorHAnsi"/>
          <w:spacing w:val="-1"/>
          <w:sz w:val="24"/>
          <w:szCs w:val="24"/>
          <w:lang w:eastAsia="en-US"/>
        </w:rPr>
        <w:t>c) ocenić projekt na podstawie wersji wniosku uwzględniającej dokonane uzupełnienia lub poprawę, pomimo że są niezgodne z zakresem wezwania.</w:t>
      </w:r>
    </w:p>
    <w:p w14:paraId="712ED1BB" w14:textId="77777777" w:rsidR="00DC30B6" w:rsidRDefault="00B303E0" w:rsidP="005E5BC1">
      <w:pPr>
        <w:pStyle w:val="Akapitzlist"/>
        <w:numPr>
          <w:ilvl w:val="0"/>
          <w:numId w:val="18"/>
        </w:numPr>
        <w:spacing w:before="120" w:after="120" w:line="276" w:lineRule="auto"/>
        <w:ind w:left="357" w:right="-1" w:hanging="357"/>
        <w:contextualSpacing w:val="0"/>
        <w:rPr>
          <w:rFonts w:eastAsiaTheme="minorHAnsi"/>
          <w:color w:val="000000" w:themeColor="text1"/>
          <w:spacing w:val="-1"/>
          <w:sz w:val="24"/>
          <w:szCs w:val="24"/>
          <w:lang w:eastAsia="en-US"/>
        </w:rPr>
      </w:pPr>
      <w:r w:rsidRPr="00B303E0">
        <w:rPr>
          <w:rFonts w:eastAsiaTheme="minorHAnsi"/>
          <w:color w:val="000000" w:themeColor="text1"/>
          <w:spacing w:val="-1"/>
          <w:sz w:val="24"/>
          <w:szCs w:val="24"/>
          <w:lang w:eastAsia="en-US"/>
        </w:rPr>
        <w:t xml:space="preserve">W przypadku stwierdzenia we wniosku o dofinansowanie projektu na etapie oceny formalnej oczywistych omyłek pisarskich lub rachunkowych, oceniający może je skorygować (informując o tym wnioskodawcę) lub wezwać wnioskodawcę do poprawienia omyłki we wniosku. </w:t>
      </w:r>
    </w:p>
    <w:p w14:paraId="5155CC8A" w14:textId="28A586BD" w:rsidR="00132CDF" w:rsidRPr="00DC30B6" w:rsidRDefault="00FA1557" w:rsidP="005E5BC1">
      <w:pPr>
        <w:pStyle w:val="Akapitzlist"/>
        <w:numPr>
          <w:ilvl w:val="0"/>
          <w:numId w:val="18"/>
        </w:numPr>
        <w:spacing w:before="120" w:after="120" w:line="276" w:lineRule="auto"/>
        <w:ind w:left="357" w:right="-1" w:hanging="357"/>
        <w:contextualSpacing w:val="0"/>
        <w:rPr>
          <w:rFonts w:eastAsiaTheme="minorHAnsi"/>
          <w:color w:val="000000" w:themeColor="text1"/>
          <w:spacing w:val="-1"/>
          <w:sz w:val="24"/>
          <w:szCs w:val="24"/>
          <w:lang w:eastAsia="en-US"/>
        </w:rPr>
      </w:pPr>
      <w:r w:rsidRPr="00DC30B6">
        <w:rPr>
          <w:rFonts w:eastAsiaTheme="minorHAnsi"/>
          <w:color w:val="000000" w:themeColor="text1"/>
          <w:spacing w:val="-1"/>
          <w:sz w:val="24"/>
          <w:szCs w:val="24"/>
          <w:lang w:eastAsia="en-US"/>
        </w:rPr>
        <w:t>ION</w:t>
      </w:r>
      <w:r w:rsidR="00E31683" w:rsidRPr="00DC30B6">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5E5BC1">
      <w:pPr>
        <w:pStyle w:val="Akapitzlist"/>
        <w:numPr>
          <w:ilvl w:val="0"/>
          <w:numId w:val="18"/>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5E5BC1">
      <w:pPr>
        <w:pStyle w:val="Nagwek3"/>
        <w:ind w:left="426" w:right="-1" w:hanging="426"/>
        <w:rPr>
          <w:rFonts w:eastAsiaTheme="minorHAnsi" w:cs="Arial"/>
          <w:lang w:eastAsia="en-US"/>
        </w:rPr>
      </w:pPr>
      <w:bookmarkStart w:id="75" w:name="_Toc179365379"/>
      <w:r w:rsidRPr="00211FC2">
        <w:rPr>
          <w:rFonts w:eastAsiaTheme="minorHAnsi" w:cs="Arial"/>
          <w:lang w:eastAsia="en-US"/>
        </w:rPr>
        <w:t>Etap oceny formalnej</w:t>
      </w:r>
      <w:bookmarkEnd w:id="75"/>
    </w:p>
    <w:p w14:paraId="471CD319" w14:textId="50894F8F" w:rsidR="00C74B8F" w:rsidRPr="00211FC2" w:rsidRDefault="0099717F" w:rsidP="005E5BC1">
      <w:pPr>
        <w:pStyle w:val="Akapitzlist"/>
        <w:numPr>
          <w:ilvl w:val="0"/>
          <w:numId w:val="32"/>
        </w:numPr>
        <w:spacing w:before="120" w:after="120" w:line="276" w:lineRule="auto"/>
        <w:ind w:left="425" w:right="-1"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w:t>
      </w:r>
      <w:r w:rsidR="00BA13FD" w:rsidRPr="00BA13FD">
        <w:rPr>
          <w:rFonts w:eastAsiaTheme="minorHAnsi"/>
          <w:color w:val="000000" w:themeColor="text1"/>
          <w:spacing w:val="-1"/>
          <w:sz w:val="24"/>
          <w:szCs w:val="24"/>
          <w:lang w:eastAsia="en-US"/>
        </w:rPr>
        <w:t>przeprowadzan</w:t>
      </w:r>
      <w:r w:rsidR="00BA13FD">
        <w:rPr>
          <w:rFonts w:eastAsiaTheme="minorHAnsi"/>
          <w:color w:val="000000" w:themeColor="text1"/>
          <w:spacing w:val="-1"/>
          <w:sz w:val="24"/>
          <w:szCs w:val="24"/>
          <w:lang w:eastAsia="en-US"/>
        </w:rPr>
        <w:t>a jest</w:t>
      </w:r>
      <w:r w:rsidR="00BA13FD" w:rsidRPr="00BA13FD">
        <w:rPr>
          <w:rFonts w:eastAsiaTheme="minorHAnsi"/>
          <w:color w:val="000000" w:themeColor="text1"/>
          <w:spacing w:val="-1"/>
          <w:sz w:val="24"/>
          <w:szCs w:val="24"/>
          <w:lang w:eastAsia="en-US"/>
        </w:rPr>
        <w:t xml:space="preserve"> z wykorzystaniem Systemu Oceny Formalno-Merytorycznej (SOFM)</w:t>
      </w:r>
      <w:r w:rsidR="001D520E">
        <w:rPr>
          <w:rFonts w:eastAsiaTheme="minorHAnsi"/>
          <w:bCs/>
          <w:color w:val="000000" w:themeColor="text1"/>
          <w:spacing w:val="-1"/>
          <w:sz w:val="24"/>
          <w:szCs w:val="24"/>
          <w:lang w:eastAsia="en-US"/>
        </w:rPr>
        <w:t xml:space="preserve"> </w:t>
      </w:r>
      <w:r w:rsidR="00BA13FD">
        <w:rPr>
          <w:rFonts w:eastAsiaTheme="minorHAnsi"/>
          <w:bCs/>
          <w:color w:val="000000" w:themeColor="text1"/>
          <w:spacing w:val="-1"/>
          <w:sz w:val="24"/>
          <w:szCs w:val="24"/>
          <w:lang w:eastAsia="en-US"/>
        </w:rPr>
        <w:t xml:space="preserve">na </w:t>
      </w:r>
      <w:r w:rsidR="00BA13FD" w:rsidRPr="00BA13FD">
        <w:rPr>
          <w:rFonts w:eastAsiaTheme="minorHAnsi"/>
          <w:bCs/>
          <w:color w:val="000000" w:themeColor="text1"/>
          <w:spacing w:val="-1"/>
          <w:sz w:val="24"/>
          <w:szCs w:val="24"/>
          <w:lang w:eastAsia="en-US"/>
        </w:rPr>
        <w:t>Kar</w:t>
      </w:r>
      <w:r w:rsidR="00BA13FD">
        <w:rPr>
          <w:rFonts w:eastAsiaTheme="minorHAnsi"/>
          <w:bCs/>
          <w:color w:val="000000" w:themeColor="text1"/>
          <w:spacing w:val="-1"/>
          <w:sz w:val="24"/>
          <w:szCs w:val="24"/>
          <w:lang w:eastAsia="en-US"/>
        </w:rPr>
        <w:t>cie</w:t>
      </w:r>
      <w:r w:rsidR="00BA13FD" w:rsidRPr="00BA13FD">
        <w:rPr>
          <w:rFonts w:eastAsiaTheme="minorHAnsi"/>
          <w:bCs/>
          <w:color w:val="000000" w:themeColor="text1"/>
          <w:spacing w:val="-1"/>
          <w:sz w:val="24"/>
          <w:szCs w:val="24"/>
          <w:lang w:eastAsia="en-US"/>
        </w:rPr>
        <w:t xml:space="preserve"> oceny formalnej wniosku o</w:t>
      </w:r>
      <w:r w:rsidR="00D42EC7">
        <w:rPr>
          <w:rFonts w:eastAsiaTheme="minorHAnsi"/>
          <w:bCs/>
          <w:color w:val="000000" w:themeColor="text1"/>
          <w:spacing w:val="-1"/>
          <w:sz w:val="24"/>
          <w:szCs w:val="24"/>
          <w:lang w:eastAsia="en-US"/>
        </w:rPr>
        <w:t> </w:t>
      </w:r>
      <w:r w:rsidR="00BA13FD" w:rsidRPr="00BA13FD">
        <w:rPr>
          <w:rFonts w:eastAsiaTheme="minorHAnsi"/>
          <w:bCs/>
          <w:color w:val="000000" w:themeColor="text1"/>
          <w:spacing w:val="-1"/>
          <w:sz w:val="24"/>
          <w:szCs w:val="24"/>
          <w:lang w:eastAsia="en-US"/>
        </w:rPr>
        <w:t>dofinansowanie projektu w ramach programu Fundusze Europejskie dla Podlaskiego 2021-2027.</w:t>
      </w:r>
    </w:p>
    <w:p w14:paraId="2F26CEF3" w14:textId="67410FD5" w:rsidR="0099717F" w:rsidRPr="00A84E1A"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A84E1A">
        <w:rPr>
          <w:rFonts w:eastAsiaTheme="minorHAnsi"/>
          <w:color w:val="000000" w:themeColor="text1"/>
          <w:spacing w:val="-1"/>
          <w:sz w:val="24"/>
          <w:szCs w:val="24"/>
          <w:lang w:eastAsia="en-US"/>
        </w:rPr>
        <w:t>Na etapie oceny formalnej oceniane</w:t>
      </w:r>
      <w:r w:rsidR="00421E37" w:rsidRPr="00421E37">
        <w:rPr>
          <w:rFonts w:eastAsiaTheme="minorHAnsi"/>
          <w:color w:val="000000" w:themeColor="text1"/>
          <w:spacing w:val="-1"/>
          <w:sz w:val="24"/>
          <w:szCs w:val="24"/>
          <w:lang w:eastAsia="en-US"/>
        </w:rPr>
        <w:t xml:space="preserve"> </w:t>
      </w:r>
      <w:r w:rsidR="00421E37" w:rsidRPr="00A84E1A">
        <w:rPr>
          <w:rFonts w:eastAsiaTheme="minorHAnsi"/>
          <w:color w:val="000000" w:themeColor="text1"/>
          <w:spacing w:val="-1"/>
          <w:sz w:val="24"/>
          <w:szCs w:val="24"/>
          <w:lang w:eastAsia="en-US"/>
        </w:rPr>
        <w:t>są</w:t>
      </w:r>
      <w:r w:rsidRPr="00A84E1A">
        <w:rPr>
          <w:rFonts w:eastAsiaTheme="minorHAnsi"/>
          <w:color w:val="000000" w:themeColor="text1"/>
          <w:spacing w:val="-1"/>
          <w:sz w:val="24"/>
          <w:szCs w:val="24"/>
          <w:lang w:eastAsia="en-US"/>
        </w:rPr>
        <w:t xml:space="preserve"> kryteria</w:t>
      </w:r>
      <w:r w:rsidR="00325486" w:rsidRPr="00A84E1A">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formalne</w:t>
      </w:r>
      <w:r w:rsidR="00325486" w:rsidRPr="00A84E1A">
        <w:rPr>
          <w:rFonts w:eastAsiaTheme="minorHAnsi"/>
          <w:color w:val="000000" w:themeColor="text1"/>
          <w:spacing w:val="-1"/>
          <w:sz w:val="24"/>
          <w:szCs w:val="24"/>
          <w:lang w:eastAsia="en-US"/>
        </w:rPr>
        <w:t>.</w:t>
      </w:r>
      <w:r w:rsidR="00A84E1A">
        <w:rPr>
          <w:rFonts w:eastAsiaTheme="minorHAnsi"/>
          <w:color w:val="000000" w:themeColor="text1"/>
          <w:spacing w:val="-1"/>
          <w:sz w:val="24"/>
          <w:szCs w:val="24"/>
          <w:lang w:eastAsia="en-US"/>
        </w:rPr>
        <w:t xml:space="preserve"> </w:t>
      </w:r>
      <w:r w:rsidRPr="00A84E1A">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nie dotyczy</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 xml:space="preserve"> danego projektu. Spełnienie kryterium jest konieczne do przyznania dofinansowania. </w:t>
      </w:r>
    </w:p>
    <w:p w14:paraId="7EDDFA32" w14:textId="3EF0A0AB" w:rsidR="0099717F" w:rsidRDefault="0099717F" w:rsidP="005E5BC1">
      <w:pPr>
        <w:pStyle w:val="Akapitzlist"/>
        <w:spacing w:before="120" w:after="120" w:line="276" w:lineRule="auto"/>
        <w:ind w:left="426"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w:t>
      </w:r>
      <w:r w:rsidR="00554E6F">
        <w:rPr>
          <w:rFonts w:eastAsiaTheme="minorHAnsi"/>
          <w:spacing w:val="-1"/>
          <w:sz w:val="24"/>
          <w:szCs w:val="24"/>
          <w:lang w:eastAsia="en-US"/>
        </w:rPr>
        <w:t>Z</w:t>
      </w:r>
      <w:r w:rsidRPr="007C4E0D">
        <w:rPr>
          <w:rFonts w:eastAsiaTheme="minorHAnsi"/>
          <w:spacing w:val="-1"/>
          <w:sz w:val="24"/>
          <w:szCs w:val="24"/>
          <w:lang w:eastAsia="en-US"/>
        </w:rPr>
        <w:t xml:space="preserve">ałącznik nr </w:t>
      </w:r>
      <w:r w:rsidR="00B76029">
        <w:rPr>
          <w:rFonts w:eastAsiaTheme="minorHAnsi"/>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 Projekty niespełniające kryterium formalnego są odrzucane na etapie oceny formalnej, tj. uzyskują negatywny wynik oceny.</w:t>
      </w:r>
    </w:p>
    <w:p w14:paraId="6E0D7B78" w14:textId="77777777" w:rsidR="00906155" w:rsidRPr="00211FC2" w:rsidRDefault="00906155" w:rsidP="005E5BC1">
      <w:pPr>
        <w:pStyle w:val="Akapitzlist"/>
        <w:spacing w:before="120" w:after="120" w:line="276" w:lineRule="auto"/>
        <w:ind w:left="426" w:right="-1"/>
        <w:contextualSpacing w:val="0"/>
        <w:rPr>
          <w:rFonts w:eastAsiaTheme="minorHAnsi"/>
          <w:color w:val="000000" w:themeColor="text1"/>
          <w:spacing w:val="-1"/>
          <w:sz w:val="24"/>
          <w:szCs w:val="24"/>
          <w:lang w:eastAsia="en-US"/>
        </w:rPr>
      </w:pPr>
    </w:p>
    <w:p w14:paraId="0FD2A8CA" w14:textId="0C559989" w:rsidR="00D26234" w:rsidRPr="00211FC2"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lastRenderedPageBreak/>
        <w:t xml:space="preserve">W przypadku, gdy dwóch członków KOP negatywnie oceniło spełnienie kryteriów </w:t>
      </w:r>
      <w:r w:rsidR="005F3BD4">
        <w:rPr>
          <w:rFonts w:eastAsiaTheme="minorHAnsi"/>
          <w:color w:val="000000" w:themeColor="text1"/>
          <w:spacing w:val="-1"/>
          <w:sz w:val="24"/>
          <w:szCs w:val="24"/>
          <w:lang w:eastAsia="en-US"/>
        </w:rPr>
        <w:t>formalnych</w:t>
      </w:r>
      <w:r w:rsidR="005F3BD4"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projekt zostaje odrzucony. </w:t>
      </w:r>
    </w:p>
    <w:p w14:paraId="5D4380B2" w14:textId="77777777" w:rsidR="00CC1F7E" w:rsidRPr="00211FC2"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635BDA74" w:rsidR="00CC1F7E" w:rsidRPr="00211FC2"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ustawy wdrożeniowej. Informacja o negatywnej ocenie projektu zawiera pouczenie o możliwości wniesienia protestu na zasadach i w trybie, o których mowa w art. 64 ustawy wdrożeniowej.</w:t>
      </w:r>
    </w:p>
    <w:p w14:paraId="7F451BBC" w14:textId="24477B43" w:rsidR="0099717F" w:rsidRPr="00211FC2" w:rsidRDefault="0099717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Po zatwierdzeniu wyników oceny formalnej ION zamieści na stronie internetowej oraz na portalu listę projektów </w:t>
      </w:r>
      <w:r w:rsidR="00D7739C">
        <w:rPr>
          <w:rFonts w:eastAsiaTheme="minorHAnsi"/>
          <w:color w:val="000000" w:themeColor="text1"/>
          <w:spacing w:val="-1"/>
          <w:sz w:val="24"/>
          <w:szCs w:val="24"/>
          <w:lang w:eastAsia="en-US"/>
        </w:rPr>
        <w:t>zakwalifikowanych</w:t>
      </w:r>
      <w:r w:rsidR="00D7739C"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do etapu oceny merytorycznej oraz listę projektów negatywnie ocenionych.</w:t>
      </w:r>
    </w:p>
    <w:p w14:paraId="7C7F6669" w14:textId="4F8567B3" w:rsidR="0099717F" w:rsidRPr="00211FC2" w:rsidRDefault="0099717F" w:rsidP="005E5BC1">
      <w:pPr>
        <w:pStyle w:val="Nagwek3"/>
        <w:ind w:right="-1"/>
        <w:rPr>
          <w:rFonts w:cs="Arial"/>
          <w:lang w:eastAsia="en-US"/>
        </w:rPr>
      </w:pPr>
      <w:bookmarkStart w:id="76" w:name="_Toc179365380"/>
      <w:r w:rsidRPr="00211FC2">
        <w:rPr>
          <w:rFonts w:cs="Arial"/>
          <w:lang w:eastAsia="en-US"/>
        </w:rPr>
        <w:t>Etap oceny merytorycznej</w:t>
      </w:r>
      <w:bookmarkEnd w:id="76"/>
    </w:p>
    <w:p w14:paraId="0545770C" w14:textId="3122CFFD" w:rsidR="005667C2" w:rsidRPr="00473C15" w:rsidRDefault="0099717F" w:rsidP="005E5BC1">
      <w:pPr>
        <w:pStyle w:val="Akapitzlist"/>
        <w:numPr>
          <w:ilvl w:val="0"/>
          <w:numId w:val="31"/>
        </w:numPr>
        <w:spacing w:before="120" w:after="120" w:line="276" w:lineRule="auto"/>
        <w:ind w:left="425" w:right="-1" w:hanging="425"/>
        <w:contextualSpacing w:val="0"/>
        <w:rPr>
          <w:rFonts w:eastAsiaTheme="minorHAnsi"/>
          <w:bCs/>
          <w:color w:val="000000" w:themeColor="text1"/>
          <w:spacing w:val="-1"/>
          <w:sz w:val="24"/>
          <w:szCs w:val="24"/>
          <w:lang w:eastAsia="en-US"/>
        </w:rPr>
      </w:pPr>
      <w:r w:rsidRPr="00473C15">
        <w:rPr>
          <w:rFonts w:eastAsiaTheme="minorHAnsi"/>
          <w:color w:val="000000" w:themeColor="text1"/>
          <w:spacing w:val="-1"/>
          <w:sz w:val="24"/>
          <w:szCs w:val="24"/>
          <w:lang w:eastAsia="en-US"/>
        </w:rPr>
        <w:t xml:space="preserve">Ocena merytoryczna </w:t>
      </w:r>
      <w:r w:rsidR="00473C15" w:rsidRPr="00473C15">
        <w:rPr>
          <w:rFonts w:eastAsiaTheme="minorHAnsi"/>
          <w:color w:val="000000" w:themeColor="text1"/>
          <w:spacing w:val="-1"/>
          <w:sz w:val="24"/>
          <w:szCs w:val="24"/>
          <w:lang w:eastAsia="en-US"/>
        </w:rPr>
        <w:t xml:space="preserve">przeprowadzana jest z wykorzystaniem Systemu Oceny Formalno-Merytorycznej (SOFM) na </w:t>
      </w:r>
      <w:r w:rsidR="00CF1770" w:rsidRPr="00473C15">
        <w:rPr>
          <w:rFonts w:eastAsiaTheme="minorHAnsi"/>
          <w:color w:val="000000" w:themeColor="text1"/>
          <w:spacing w:val="-1"/>
          <w:sz w:val="24"/>
          <w:szCs w:val="24"/>
          <w:lang w:eastAsia="en-US"/>
        </w:rPr>
        <w:t>K</w:t>
      </w:r>
      <w:r w:rsidRPr="00473C15">
        <w:rPr>
          <w:rFonts w:eastAsiaTheme="minorHAnsi"/>
          <w:color w:val="000000" w:themeColor="text1"/>
          <w:spacing w:val="-1"/>
          <w:sz w:val="24"/>
          <w:szCs w:val="24"/>
          <w:lang w:eastAsia="en-US"/>
        </w:rPr>
        <w:t>ar</w:t>
      </w:r>
      <w:r w:rsidR="00473C15" w:rsidRPr="00473C15">
        <w:rPr>
          <w:rFonts w:eastAsiaTheme="minorHAnsi"/>
          <w:color w:val="000000" w:themeColor="text1"/>
          <w:spacing w:val="-1"/>
          <w:sz w:val="24"/>
          <w:szCs w:val="24"/>
          <w:lang w:eastAsia="en-US"/>
        </w:rPr>
        <w:t>cie</w:t>
      </w:r>
      <w:r w:rsidRPr="00473C15">
        <w:rPr>
          <w:rFonts w:eastAsiaTheme="minorHAnsi"/>
          <w:color w:val="000000" w:themeColor="text1"/>
          <w:spacing w:val="-1"/>
          <w:sz w:val="24"/>
          <w:szCs w:val="24"/>
          <w:lang w:eastAsia="en-US"/>
        </w:rPr>
        <w:t xml:space="preserve"> oceny merytorycznej</w:t>
      </w:r>
      <w:r w:rsidR="00CF1770" w:rsidRPr="00473C15">
        <w:rPr>
          <w:rFonts w:eastAsiaTheme="minorHAnsi"/>
          <w:color w:val="000000" w:themeColor="text1"/>
          <w:spacing w:val="-1"/>
          <w:sz w:val="24"/>
          <w:szCs w:val="24"/>
          <w:lang w:eastAsia="en-US"/>
        </w:rPr>
        <w:t xml:space="preserve"> </w:t>
      </w:r>
      <w:r w:rsidR="00CF1770" w:rsidRPr="00473C15">
        <w:rPr>
          <w:rFonts w:eastAsiaTheme="minorHAnsi"/>
          <w:bCs/>
          <w:color w:val="000000" w:themeColor="text1"/>
          <w:spacing w:val="-1"/>
          <w:sz w:val="24"/>
          <w:szCs w:val="24"/>
          <w:lang w:eastAsia="en-US"/>
        </w:rPr>
        <w:t xml:space="preserve">wniosku o </w:t>
      </w:r>
      <w:r w:rsidR="008E1B60">
        <w:rPr>
          <w:rFonts w:eastAsiaTheme="minorHAnsi"/>
          <w:bCs/>
          <w:color w:val="000000" w:themeColor="text1"/>
          <w:spacing w:val="-1"/>
          <w:sz w:val="24"/>
          <w:szCs w:val="24"/>
          <w:lang w:eastAsia="en-US"/>
        </w:rPr>
        <w:t> </w:t>
      </w:r>
      <w:r w:rsidR="00CF1770" w:rsidRPr="00473C15">
        <w:rPr>
          <w:rFonts w:eastAsiaTheme="minorHAnsi"/>
          <w:bCs/>
          <w:color w:val="000000" w:themeColor="text1"/>
          <w:spacing w:val="-1"/>
          <w:sz w:val="24"/>
          <w:szCs w:val="24"/>
          <w:lang w:eastAsia="en-US"/>
        </w:rPr>
        <w:t>dofinansowanie projektu w ramach programu Fundusze Europejskie dla Podlaskiego 2021-2027</w:t>
      </w:r>
      <w:r w:rsidR="007A235C">
        <w:rPr>
          <w:rFonts w:eastAsiaTheme="minorHAnsi"/>
          <w:bCs/>
          <w:color w:val="000000" w:themeColor="text1"/>
          <w:spacing w:val="-1"/>
          <w:sz w:val="24"/>
          <w:szCs w:val="24"/>
          <w:lang w:eastAsia="en-US"/>
        </w:rPr>
        <w:t>.</w:t>
      </w:r>
      <w:r w:rsidR="00F13220" w:rsidRPr="00473C15">
        <w:rPr>
          <w:rFonts w:eastAsiaTheme="minorHAnsi"/>
          <w:color w:val="000000" w:themeColor="text1"/>
          <w:spacing w:val="-1"/>
          <w:sz w:val="24"/>
          <w:szCs w:val="24"/>
          <w:lang w:eastAsia="en-US"/>
        </w:rPr>
        <w:t xml:space="preserve"> </w:t>
      </w:r>
    </w:p>
    <w:p w14:paraId="066F1420" w14:textId="446F89D8" w:rsidR="005667C2" w:rsidRPr="00211FC2" w:rsidRDefault="005667C2" w:rsidP="005E5BC1">
      <w:pPr>
        <w:pStyle w:val="Akapitzlist"/>
        <w:numPr>
          <w:ilvl w:val="0"/>
          <w:numId w:val="31"/>
        </w:numPr>
        <w:spacing w:before="120" w:after="120" w:line="276" w:lineRule="auto"/>
        <w:ind w:left="425" w:right="-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Jeśli na etapie oceny merytorycznej oceniający dostrzeże uchybienia formalne, </w:t>
      </w:r>
      <w:r w:rsidR="009532F4" w:rsidRPr="009532F4">
        <w:rPr>
          <w:rFonts w:eastAsiaTheme="minorHAnsi"/>
          <w:color w:val="000000" w:themeColor="text1"/>
          <w:spacing w:val="-1"/>
          <w:sz w:val="24"/>
          <w:szCs w:val="24"/>
          <w:lang w:eastAsia="en-US"/>
        </w:rPr>
        <w:t xml:space="preserve">odnotowuje ten fakt w karcie oceny, po czym wniosek przekazywany jest </w:t>
      </w:r>
      <w:r w:rsidRPr="00211FC2">
        <w:rPr>
          <w:rFonts w:eastAsiaTheme="minorHAnsi"/>
          <w:color w:val="000000" w:themeColor="text1"/>
          <w:spacing w:val="-1"/>
          <w:sz w:val="24"/>
          <w:szCs w:val="24"/>
          <w:lang w:eastAsia="en-US"/>
        </w:rPr>
        <w:t>do ponownej oceny formalnej.</w:t>
      </w:r>
    </w:p>
    <w:p w14:paraId="6A3A36FB" w14:textId="77777777" w:rsidR="0099717F" w:rsidRDefault="0099717F" w:rsidP="005E5BC1">
      <w:pPr>
        <w:pStyle w:val="Akapitzlist"/>
        <w:numPr>
          <w:ilvl w:val="0"/>
          <w:numId w:val="31"/>
        </w:numPr>
        <w:spacing w:before="120" w:after="120" w:line="276" w:lineRule="auto"/>
        <w:ind w:left="425" w:right="-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C4C301D" w14:textId="0002C4B6" w:rsidR="0044409B" w:rsidRPr="008E1B60" w:rsidRDefault="0044409B" w:rsidP="005E5BC1">
      <w:pPr>
        <w:pStyle w:val="Akapitzlist"/>
        <w:spacing w:before="120" w:after="120" w:line="276" w:lineRule="auto"/>
        <w:ind w:left="425" w:right="-1"/>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a) horyzontalne,</w:t>
      </w:r>
    </w:p>
    <w:p w14:paraId="48A97B12" w14:textId="4C11704C" w:rsidR="003E1AC2" w:rsidRPr="00997C55" w:rsidRDefault="00073EC3"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 xml:space="preserve">Ocena spełnienia kryteriów horyzontalnych będzie polegała na przyznaniu wartości logicznych „tak” lub „nie” albo „do negocjacji” co oznacza, że projekt może być uzupełniany lub poprawiany w części dotyczącej spełniania kryterium w </w:t>
      </w:r>
      <w:r w:rsidR="008E1B60">
        <w:rPr>
          <w:rFonts w:eastAsiaTheme="minorHAnsi"/>
          <w:color w:val="000000" w:themeColor="text1"/>
          <w:spacing w:val="-1"/>
          <w:sz w:val="24"/>
          <w:szCs w:val="24"/>
          <w:lang w:eastAsia="en-US"/>
        </w:rPr>
        <w:t> </w:t>
      </w:r>
      <w:r w:rsidRPr="00073EC3">
        <w:rPr>
          <w:rFonts w:eastAsiaTheme="minorHAnsi"/>
          <w:color w:val="000000" w:themeColor="text1"/>
          <w:spacing w:val="-1"/>
          <w:sz w:val="24"/>
          <w:szCs w:val="24"/>
          <w:lang w:eastAsia="en-US"/>
        </w:rPr>
        <w:t>zakresie opisanym w stanowisku negocjacyjnym i/lub określonym w</w:t>
      </w:r>
      <w:r w:rsidR="008E1B60">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 xml:space="preserve">Regulaminie. Uzupełnienie lub poprawa wniosku o dofinansowanie przez </w:t>
      </w:r>
      <w:r w:rsidR="001E2AAA">
        <w:rPr>
          <w:rFonts w:eastAsiaTheme="minorHAnsi"/>
          <w:color w:val="000000" w:themeColor="text1"/>
          <w:spacing w:val="-1"/>
          <w:sz w:val="24"/>
          <w:szCs w:val="24"/>
          <w:lang w:eastAsia="en-US"/>
        </w:rPr>
        <w:t>w</w:t>
      </w:r>
      <w:r w:rsidR="001E2AAA" w:rsidRPr="00073EC3">
        <w:rPr>
          <w:rFonts w:eastAsiaTheme="minorHAnsi"/>
          <w:color w:val="000000" w:themeColor="text1"/>
          <w:spacing w:val="-1"/>
          <w:sz w:val="24"/>
          <w:szCs w:val="24"/>
          <w:lang w:eastAsia="en-US"/>
        </w:rPr>
        <w:t xml:space="preserve">nioskodawcę </w:t>
      </w:r>
      <w:r w:rsidRPr="00073EC3">
        <w:rPr>
          <w:rFonts w:eastAsiaTheme="minorHAnsi"/>
          <w:color w:val="000000" w:themeColor="text1"/>
          <w:spacing w:val="-1"/>
          <w:sz w:val="24"/>
          <w:szCs w:val="24"/>
          <w:lang w:eastAsia="en-US"/>
        </w:rPr>
        <w:t>będzie możliwa na etapie negocjacji, o ile projekt w ramach oceny merytorycznej spełnił wszystkie kryteria</w:t>
      </w:r>
      <w:r w:rsidR="009E45A0">
        <w:rPr>
          <w:rFonts w:eastAsiaTheme="minorHAnsi"/>
          <w:color w:val="000000" w:themeColor="text1"/>
          <w:spacing w:val="-1"/>
          <w:sz w:val="24"/>
          <w:szCs w:val="24"/>
          <w:lang w:eastAsia="en-US"/>
        </w:rPr>
        <w:t>.</w:t>
      </w:r>
    </w:p>
    <w:p w14:paraId="6579FDD3" w14:textId="58C7CF37" w:rsidR="0044409B" w:rsidRPr="008E1B60" w:rsidRDefault="0044409B" w:rsidP="005E5BC1">
      <w:pPr>
        <w:pStyle w:val="Akapitzlist"/>
        <w:spacing w:before="120" w:after="120" w:line="276" w:lineRule="auto"/>
        <w:ind w:left="425" w:right="-1"/>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b) dedykowane (szczególne),</w:t>
      </w:r>
    </w:p>
    <w:p w14:paraId="56508F38" w14:textId="497542E0" w:rsidR="00073EC3" w:rsidRPr="00211FC2" w:rsidRDefault="00073EC3"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Ocena spełnienia kryteriów dedykowanych szczególnych będzie polegała </w:t>
      </w:r>
      <w:r w:rsidRPr="00073EC3">
        <w:rPr>
          <w:rFonts w:eastAsiaTheme="minorHAnsi"/>
          <w:color w:val="000000" w:themeColor="text1"/>
          <w:spacing w:val="-1"/>
          <w:sz w:val="24"/>
          <w:szCs w:val="24"/>
          <w:lang w:eastAsia="en-US"/>
        </w:rPr>
        <w:t>na przypisaniu mu wartości logicznych „tak” lub „nie – do negocjacji” lub „nie</w:t>
      </w:r>
      <w:r w:rsidR="00E51B3F">
        <w:rPr>
          <w:rFonts w:eastAsiaTheme="minorHAnsi"/>
          <w:color w:val="000000" w:themeColor="text1"/>
          <w:spacing w:val="-1"/>
          <w:sz w:val="24"/>
          <w:szCs w:val="24"/>
          <w:lang w:eastAsia="en-US"/>
        </w:rPr>
        <w:t>”</w:t>
      </w:r>
      <w:r w:rsidR="00D42EC7">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Wnioskodawca ma możliwość uzupełnienia/poprawy wniosku w zakresie spełnienia kryterium na etapie negocjacji</w:t>
      </w:r>
      <w:r>
        <w:rPr>
          <w:rFonts w:eastAsiaTheme="minorHAnsi"/>
          <w:color w:val="000000" w:themeColor="text1"/>
          <w:spacing w:val="-1"/>
          <w:sz w:val="24"/>
          <w:szCs w:val="24"/>
          <w:lang w:eastAsia="en-US"/>
        </w:rPr>
        <w:t>.</w:t>
      </w:r>
    </w:p>
    <w:p w14:paraId="1E942BA2" w14:textId="7445DFB4" w:rsidR="0044409B" w:rsidRPr="008E1B60" w:rsidRDefault="0044409B" w:rsidP="005E5BC1">
      <w:pPr>
        <w:spacing w:before="120" w:after="120" w:line="276" w:lineRule="auto"/>
        <w:ind w:left="360" w:right="-1"/>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 xml:space="preserve">c) </w:t>
      </w:r>
      <w:r w:rsidR="00CC1F7E" w:rsidRPr="008E1B60">
        <w:rPr>
          <w:rFonts w:eastAsiaTheme="minorHAnsi"/>
          <w:b/>
          <w:bCs/>
          <w:color w:val="000000" w:themeColor="text1"/>
          <w:spacing w:val="-1"/>
          <w:sz w:val="24"/>
          <w:szCs w:val="24"/>
          <w:lang w:eastAsia="en-US"/>
        </w:rPr>
        <w:t>m</w:t>
      </w:r>
      <w:r w:rsidR="0099717F" w:rsidRPr="008E1B60">
        <w:rPr>
          <w:rFonts w:eastAsiaTheme="minorHAnsi"/>
          <w:b/>
          <w:bCs/>
          <w:color w:val="000000" w:themeColor="text1"/>
          <w:spacing w:val="-1"/>
          <w:sz w:val="24"/>
          <w:szCs w:val="24"/>
          <w:lang w:eastAsia="en-US"/>
        </w:rPr>
        <w:t>erytoryczne</w:t>
      </w:r>
      <w:r w:rsidR="00CC1F7E" w:rsidRPr="008E1B60">
        <w:rPr>
          <w:rFonts w:eastAsiaTheme="minorHAnsi"/>
          <w:b/>
          <w:bCs/>
          <w:color w:val="000000" w:themeColor="text1"/>
          <w:spacing w:val="-1"/>
          <w:sz w:val="24"/>
          <w:szCs w:val="24"/>
          <w:lang w:eastAsia="en-US"/>
        </w:rPr>
        <w:t>,</w:t>
      </w:r>
    </w:p>
    <w:p w14:paraId="435D12A4" w14:textId="2999BF6A" w:rsidR="0099717F" w:rsidRDefault="0099717F" w:rsidP="005E5BC1">
      <w:pPr>
        <w:pStyle w:val="Akapitzlist"/>
        <w:spacing w:before="120" w:after="120" w:line="276" w:lineRule="auto"/>
        <w:ind w:left="426"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spełnienia kryteriów </w:t>
      </w:r>
      <w:r w:rsidR="0044409B">
        <w:rPr>
          <w:rFonts w:eastAsiaTheme="minorHAnsi"/>
          <w:color w:val="000000" w:themeColor="text1"/>
          <w:spacing w:val="-1"/>
          <w:sz w:val="24"/>
          <w:szCs w:val="24"/>
          <w:lang w:eastAsia="en-US"/>
        </w:rPr>
        <w:t xml:space="preserve">merytorycznych </w:t>
      </w:r>
      <w:r w:rsidRPr="00211FC2">
        <w:rPr>
          <w:rFonts w:eastAsiaTheme="minorHAnsi"/>
          <w:color w:val="000000" w:themeColor="text1"/>
          <w:spacing w:val="-1"/>
          <w:sz w:val="24"/>
          <w:szCs w:val="24"/>
          <w:lang w:eastAsia="en-US"/>
        </w:rPr>
        <w:t>będzie polegała na przyznaniu liczby punktów w ramach dopuszczalnych limitów wyznaczonych minimalną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maksymalną liczbą punktów, które można uzyskać za dane kryterium.</w:t>
      </w:r>
    </w:p>
    <w:p w14:paraId="1794F426" w14:textId="097DE79E" w:rsidR="00565528" w:rsidRPr="00565528" w:rsidRDefault="00565528" w:rsidP="005E5BC1">
      <w:pPr>
        <w:widowControl/>
        <w:tabs>
          <w:tab w:val="left" w:pos="567"/>
        </w:tabs>
        <w:suppressAutoHyphens/>
        <w:spacing w:after="160" w:line="276" w:lineRule="auto"/>
        <w:ind w:left="426" w:right="-1"/>
        <w:textAlignment w:val="baseline"/>
        <w:rPr>
          <w:rFonts w:eastAsia="Calibri"/>
          <w:kern w:val="3"/>
          <w:sz w:val="24"/>
          <w:szCs w:val="24"/>
          <w:lang w:eastAsia="en-US"/>
        </w:rPr>
      </w:pPr>
      <w:r w:rsidRPr="00565528">
        <w:rPr>
          <w:rFonts w:eastAsia="Calibri"/>
          <w:kern w:val="3"/>
          <w:sz w:val="24"/>
          <w:szCs w:val="24"/>
          <w:lang w:eastAsia="en-US"/>
        </w:rPr>
        <w:lastRenderedPageBreak/>
        <w:t>Podział punktów w ramach poszczególnych kryteriów merytorycznych w danym naborze jest następujący:</w:t>
      </w:r>
    </w:p>
    <w:tbl>
      <w:tblPr>
        <w:tblW w:w="9067" w:type="dxa"/>
        <w:jc w:val="center"/>
        <w:tblLayout w:type="fixed"/>
        <w:tblCellMar>
          <w:left w:w="10" w:type="dxa"/>
          <w:right w:w="10" w:type="dxa"/>
        </w:tblCellMar>
        <w:tblLook w:val="04A0" w:firstRow="1" w:lastRow="0" w:firstColumn="1" w:lastColumn="0" w:noHBand="0" w:noVBand="1"/>
      </w:tblPr>
      <w:tblGrid>
        <w:gridCol w:w="6516"/>
        <w:gridCol w:w="2551"/>
      </w:tblGrid>
      <w:tr w:rsidR="00565528" w:rsidRPr="00565528" w14:paraId="73827C09" w14:textId="77777777" w:rsidTr="009E41E2">
        <w:trPr>
          <w:trHeight w:val="855"/>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6715DE" w14:textId="77777777" w:rsidR="00565528" w:rsidRPr="00565528" w:rsidRDefault="00565528" w:rsidP="005E5BC1">
            <w:pPr>
              <w:widowControl/>
              <w:suppressAutoHyphens/>
              <w:autoSpaceDE/>
              <w:adjustRightInd/>
              <w:spacing w:line="276" w:lineRule="auto"/>
              <w:ind w:right="-1"/>
              <w:rPr>
                <w:rFonts w:eastAsia="Calibri"/>
                <w:b/>
                <w:bCs/>
                <w:sz w:val="24"/>
                <w:szCs w:val="24"/>
                <w:lang w:eastAsia="en-US"/>
              </w:rPr>
            </w:pPr>
            <w:r w:rsidRPr="00565528">
              <w:rPr>
                <w:rFonts w:eastAsia="Calibri"/>
                <w:b/>
                <w:bCs/>
                <w:sz w:val="24"/>
                <w:szCs w:val="24"/>
                <w:lang w:eastAsia="en-US"/>
              </w:rPr>
              <w:t>Nazwa kryterium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5BECB1A" w14:textId="77777777" w:rsidR="00565528" w:rsidRPr="00565528" w:rsidRDefault="00565528" w:rsidP="005E5BC1">
            <w:pPr>
              <w:widowControl/>
              <w:suppressAutoHyphens/>
              <w:autoSpaceDE/>
              <w:adjustRightInd/>
              <w:spacing w:line="276" w:lineRule="auto"/>
              <w:ind w:right="-1"/>
              <w:rPr>
                <w:rFonts w:eastAsia="Calibri"/>
                <w:sz w:val="24"/>
                <w:szCs w:val="24"/>
                <w:lang w:eastAsia="en-US"/>
              </w:rPr>
            </w:pPr>
            <w:r w:rsidRPr="00565528">
              <w:rPr>
                <w:rFonts w:eastAsia="Calibri"/>
                <w:b/>
                <w:bCs/>
                <w:sz w:val="24"/>
                <w:szCs w:val="24"/>
                <w:lang w:eastAsia="en-US"/>
              </w:rPr>
              <w:t>Maksymalna liczba punktów/</w:t>
            </w:r>
            <w:r w:rsidRPr="00565528">
              <w:rPr>
                <w:rFonts w:eastAsia="Calibri"/>
                <w:b/>
                <w:sz w:val="24"/>
                <w:szCs w:val="24"/>
                <w:lang w:eastAsia="en-US"/>
              </w:rPr>
              <w:t xml:space="preserve"> Minimalna liczba punktów zapewniająca ocenę pozytywną</w:t>
            </w:r>
          </w:p>
        </w:tc>
      </w:tr>
      <w:tr w:rsidR="003E1899" w:rsidRPr="00565528" w14:paraId="299C550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DD4C12" w14:textId="77777777" w:rsidR="003E1899" w:rsidRPr="00565528" w:rsidRDefault="003E1899" w:rsidP="005E5BC1">
            <w:pPr>
              <w:widowControl/>
              <w:numPr>
                <w:ilvl w:val="0"/>
                <w:numId w:val="96"/>
              </w:numPr>
              <w:suppressAutoHyphens/>
              <w:autoSpaceDE/>
              <w:adjustRightInd/>
              <w:spacing w:after="160" w:line="276" w:lineRule="auto"/>
              <w:ind w:left="366" w:right="-1" w:hanging="284"/>
              <w:contextualSpacing/>
              <w:textAlignment w:val="baseline"/>
              <w:rPr>
                <w:rFonts w:eastAsia="Calibri"/>
                <w:sz w:val="24"/>
                <w:szCs w:val="24"/>
                <w:lang w:eastAsia="en-US"/>
              </w:rPr>
            </w:pPr>
            <w:r w:rsidRPr="00565528">
              <w:rPr>
                <w:rFonts w:eastAsia="Calibri"/>
                <w:b/>
                <w:bCs/>
                <w:iCs/>
                <w:sz w:val="24"/>
                <w:szCs w:val="24"/>
                <w:lang w:eastAsia="en-US"/>
              </w:rPr>
              <w:t>Cel projektu i analiza sytuacji problemowej.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C3079" w14:textId="6218EC03" w:rsidR="003E1899" w:rsidRPr="00565528" w:rsidRDefault="003E1899" w:rsidP="005E5BC1">
            <w:pPr>
              <w:widowControl/>
              <w:suppressAutoHyphens/>
              <w:autoSpaceDE/>
              <w:adjustRightInd/>
              <w:spacing w:line="276" w:lineRule="auto"/>
              <w:ind w:right="-1"/>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58F77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766A18" w14:textId="77777777" w:rsidR="003E1899" w:rsidRPr="00565528" w:rsidRDefault="003E1899" w:rsidP="005E5BC1">
            <w:pPr>
              <w:widowControl/>
              <w:numPr>
                <w:ilvl w:val="0"/>
                <w:numId w:val="96"/>
              </w:numPr>
              <w:suppressAutoHyphens/>
              <w:autoSpaceDE/>
              <w:adjustRightInd/>
              <w:spacing w:after="160" w:line="276" w:lineRule="auto"/>
              <w:ind w:left="366" w:right="-1" w:hanging="284"/>
              <w:contextualSpacing/>
              <w:textAlignment w:val="baseline"/>
              <w:rPr>
                <w:rFonts w:eastAsia="Calibri"/>
                <w:b/>
                <w:sz w:val="24"/>
                <w:szCs w:val="24"/>
                <w:lang w:eastAsia="en-US"/>
              </w:rPr>
            </w:pPr>
            <w:r w:rsidRPr="00565528">
              <w:rPr>
                <w:rFonts w:eastAsia="Calibri"/>
                <w:b/>
                <w:sz w:val="24"/>
                <w:szCs w:val="24"/>
                <w:lang w:eastAsia="en-US"/>
              </w:rPr>
              <w:t>Prawidłowość doboru i opisu grupy docelowej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10D48" w14:textId="6A08CDE3" w:rsidR="003E1899" w:rsidRPr="00565528" w:rsidRDefault="003E1899" w:rsidP="005E5BC1">
            <w:pPr>
              <w:widowControl/>
              <w:suppressAutoHyphens/>
              <w:autoSpaceDE/>
              <w:adjustRightInd/>
              <w:spacing w:line="276" w:lineRule="auto"/>
              <w:ind w:right="-1"/>
              <w:jc w:val="center"/>
              <w:rPr>
                <w:rFonts w:eastAsia="Calibri"/>
                <w:sz w:val="24"/>
                <w:szCs w:val="24"/>
                <w:lang w:eastAsia="en-US"/>
              </w:rPr>
            </w:pPr>
            <w:r w:rsidRPr="0018425D">
              <w:rPr>
                <w:rFonts w:eastAsia="Calibri"/>
                <w:b/>
                <w:bCs/>
                <w:kern w:val="2"/>
                <w:sz w:val="24"/>
                <w:szCs w:val="24"/>
                <w:lang w:eastAsia="en-US"/>
              </w:rPr>
              <w:t>10/6</w:t>
            </w:r>
          </w:p>
        </w:tc>
      </w:tr>
      <w:tr w:rsidR="003E1899" w:rsidRPr="00565528" w14:paraId="2D99DA4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EA8404" w14:textId="0F059AF9" w:rsidR="003E1899" w:rsidRPr="00FC4697" w:rsidRDefault="003E1899" w:rsidP="005E5BC1">
            <w:pPr>
              <w:widowControl/>
              <w:numPr>
                <w:ilvl w:val="0"/>
                <w:numId w:val="97"/>
              </w:numPr>
              <w:suppressAutoHyphens/>
              <w:autoSpaceDE/>
              <w:adjustRightInd/>
              <w:spacing w:after="160" w:line="276" w:lineRule="auto"/>
              <w:ind w:left="366" w:right="-1"/>
              <w:contextualSpacing/>
              <w:textAlignment w:val="baseline"/>
              <w:rPr>
                <w:rFonts w:eastAsia="Calibri"/>
                <w:bCs/>
                <w:sz w:val="24"/>
                <w:szCs w:val="24"/>
                <w:lang w:eastAsia="en-US"/>
              </w:rPr>
            </w:pPr>
            <w:r w:rsidRPr="00FC4697">
              <w:rPr>
                <w:rFonts w:eastAsia="Calibri"/>
                <w:bCs/>
                <w:sz w:val="24"/>
                <w:szCs w:val="24"/>
                <w:lang w:eastAsia="en-US"/>
              </w:rPr>
              <w:t>charakterystyka grupy docelowej,</w:t>
            </w:r>
            <w:r w:rsidR="009E41E2" w:rsidRPr="00FC4697">
              <w:rPr>
                <w:rFonts w:eastAsia="Calibri"/>
                <w:bCs/>
                <w:sz w:val="24"/>
                <w:szCs w:val="24"/>
                <w:lang w:eastAsia="en-US"/>
              </w:rPr>
              <w:t xml:space="preserve"> </w:t>
            </w:r>
            <w:r w:rsidRPr="00FC4697">
              <w:rPr>
                <w:rFonts w:eastAsia="Calibri"/>
                <w:bCs/>
                <w:sz w:val="24"/>
                <w:szCs w:val="24"/>
                <w:lang w:eastAsia="en-US"/>
              </w:rPr>
              <w:t>tj. instytucji i/lub osób objętych wsparciem (liczebność, cechy specyficzne, status uczestników, opis potrzeb)</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D76711" w14:textId="02BC83C5" w:rsidR="003E1899" w:rsidRPr="00FC4697" w:rsidRDefault="00504F0A" w:rsidP="005E5BC1">
            <w:pPr>
              <w:widowControl/>
              <w:suppressAutoHyphens/>
              <w:autoSpaceDE/>
              <w:adjustRightInd/>
              <w:spacing w:line="276" w:lineRule="auto"/>
              <w:ind w:right="-1"/>
              <w:jc w:val="center"/>
              <w:rPr>
                <w:rFonts w:eastAsia="Calibri"/>
                <w:sz w:val="24"/>
                <w:szCs w:val="24"/>
                <w:lang w:eastAsia="en-US"/>
              </w:rPr>
            </w:pPr>
            <w:r w:rsidRPr="00FC4697">
              <w:rPr>
                <w:rFonts w:eastAsia="Calibri"/>
                <w:bCs/>
                <w:kern w:val="2"/>
                <w:sz w:val="24"/>
                <w:szCs w:val="24"/>
              </w:rPr>
              <w:t>5</w:t>
            </w:r>
          </w:p>
        </w:tc>
      </w:tr>
      <w:tr w:rsidR="003E1899" w:rsidRPr="00565528" w14:paraId="74BC49D2"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258C818" w14:textId="13F5C5F2" w:rsidR="003E1899" w:rsidRPr="00FC4697" w:rsidRDefault="003E1899" w:rsidP="005E5BC1">
            <w:pPr>
              <w:widowControl/>
              <w:numPr>
                <w:ilvl w:val="0"/>
                <w:numId w:val="97"/>
              </w:numPr>
              <w:suppressAutoHyphens/>
              <w:autoSpaceDE/>
              <w:adjustRightInd/>
              <w:spacing w:after="160" w:line="276" w:lineRule="auto"/>
              <w:ind w:left="366" w:right="-1"/>
              <w:contextualSpacing/>
              <w:textAlignment w:val="baseline"/>
              <w:rPr>
                <w:rFonts w:eastAsia="Calibri"/>
                <w:sz w:val="24"/>
                <w:szCs w:val="24"/>
                <w:lang w:eastAsia="en-US"/>
              </w:rPr>
            </w:pPr>
            <w:r w:rsidRPr="00FC4697">
              <w:rPr>
                <w:rFonts w:eastAsia="Calibri"/>
                <w:bCs/>
                <w:sz w:val="24"/>
                <w:szCs w:val="24"/>
                <w:lang w:eastAsia="en-US"/>
              </w:rPr>
              <w:t xml:space="preserve">opis sposobu rekrutacji uczestników projektu w odniesieniu do wskazanych cech grupy docelowej, w tym kryteriów i narzędzi rekrutacji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0E775" w14:textId="4D27CC96" w:rsidR="003E1899" w:rsidRPr="00FC4697" w:rsidRDefault="00504F0A"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rPr>
              <w:t>5</w:t>
            </w:r>
          </w:p>
        </w:tc>
      </w:tr>
      <w:tr w:rsidR="003E1899" w:rsidRPr="00565528" w14:paraId="3D43810A"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68F7B8" w14:textId="77777777" w:rsidR="003E1899" w:rsidRPr="00565528" w:rsidRDefault="003E1899" w:rsidP="005E5BC1">
            <w:pPr>
              <w:widowControl/>
              <w:numPr>
                <w:ilvl w:val="0"/>
                <w:numId w:val="96"/>
              </w:numPr>
              <w:suppressAutoHyphens/>
              <w:autoSpaceDE/>
              <w:adjustRightInd/>
              <w:spacing w:before="60" w:after="60" w:line="276" w:lineRule="auto"/>
              <w:ind w:left="366" w:right="-1"/>
              <w:contextualSpacing/>
              <w:textAlignment w:val="baseline"/>
              <w:rPr>
                <w:rFonts w:eastAsia="Calibri"/>
                <w:sz w:val="24"/>
                <w:szCs w:val="24"/>
                <w:lang w:eastAsia="en-US"/>
              </w:rPr>
            </w:pPr>
            <w:r w:rsidRPr="00565528">
              <w:rPr>
                <w:rFonts w:eastAsia="Calibri"/>
                <w:b/>
                <w:sz w:val="24"/>
                <w:szCs w:val="24"/>
                <w:lang w:eastAsia="en-US"/>
              </w:rPr>
              <w:t>Trafność doboru i opisu zadań przewidzianych do realizacji w ramach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4468E" w14:textId="0C7EAFED" w:rsidR="003E1899" w:rsidRPr="00565528" w:rsidRDefault="003E1899" w:rsidP="005E5BC1">
            <w:pPr>
              <w:widowControl/>
              <w:suppressAutoHyphens/>
              <w:autoSpaceDE/>
              <w:adjustRightInd/>
              <w:spacing w:line="276" w:lineRule="auto"/>
              <w:ind w:right="-1"/>
              <w:jc w:val="center"/>
              <w:rPr>
                <w:rFonts w:eastAsia="Calibri"/>
                <w:b/>
                <w:sz w:val="24"/>
                <w:szCs w:val="24"/>
                <w:lang w:eastAsia="en-US"/>
              </w:rPr>
            </w:pPr>
            <w:r w:rsidRPr="0018425D">
              <w:rPr>
                <w:rFonts w:eastAsia="Calibri"/>
                <w:b/>
                <w:kern w:val="2"/>
                <w:sz w:val="24"/>
                <w:szCs w:val="24"/>
                <w:lang w:eastAsia="en-US"/>
              </w:rPr>
              <w:t>20/12</w:t>
            </w:r>
          </w:p>
        </w:tc>
      </w:tr>
      <w:tr w:rsidR="003E1899" w:rsidRPr="00565528" w14:paraId="36AFBA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1BA3319" w14:textId="10324930" w:rsidR="003E1899" w:rsidRPr="00FC4697" w:rsidRDefault="003E1899" w:rsidP="005E5BC1">
            <w:pPr>
              <w:numPr>
                <w:ilvl w:val="0"/>
                <w:numId w:val="98"/>
              </w:numPr>
              <w:suppressAutoHyphens/>
              <w:spacing w:line="276" w:lineRule="auto"/>
              <w:ind w:left="366" w:right="-1"/>
              <w:textAlignment w:val="baseline"/>
              <w:rPr>
                <w:rFonts w:eastAsia="Calibri"/>
                <w:bCs/>
                <w:sz w:val="24"/>
                <w:szCs w:val="24"/>
                <w:lang w:eastAsia="en-US"/>
              </w:rPr>
            </w:pPr>
            <w:r w:rsidRPr="00FC4697">
              <w:rPr>
                <w:rFonts w:eastAsia="Calibri"/>
                <w:bCs/>
                <w:sz w:val="24"/>
                <w:szCs w:val="24"/>
                <w:lang w:eastAsia="en-US"/>
              </w:rPr>
              <w:t>opis zaplanowanych zadań (zakres merytoryczny</w:t>
            </w:r>
            <w:r w:rsidR="005E3606" w:rsidRPr="00FC4697">
              <w:rPr>
                <w:rFonts w:eastAsia="Calibri"/>
                <w:bCs/>
                <w:sz w:val="24"/>
                <w:szCs w:val="24"/>
                <w:lang w:eastAsia="en-US"/>
              </w:rPr>
              <w:t xml:space="preserve"> </w:t>
            </w:r>
            <w:r w:rsidRPr="00FC4697">
              <w:rPr>
                <w:rFonts w:eastAsia="Calibri"/>
                <w:bCs/>
                <w:sz w:val="24"/>
                <w:szCs w:val="24"/>
                <w:lang w:eastAsia="en-US"/>
              </w:rPr>
              <w:t>i</w:t>
            </w:r>
            <w:r w:rsidR="005E3606" w:rsidRPr="00FC4697">
              <w:rPr>
                <w:rFonts w:eastAsia="Calibri"/>
                <w:bCs/>
                <w:sz w:val="24"/>
                <w:szCs w:val="24"/>
                <w:lang w:eastAsia="en-US"/>
              </w:rPr>
              <w:t> </w:t>
            </w:r>
            <w:r w:rsidRPr="00FC4697">
              <w:rPr>
                <w:rFonts w:eastAsia="Calibri"/>
                <w:bCs/>
                <w:sz w:val="24"/>
                <w:szCs w:val="24"/>
                <w:lang w:eastAsia="en-US"/>
              </w:rPr>
              <w:t>organizacyjny)</w:t>
            </w:r>
            <w:r w:rsidR="009108A0" w:rsidRPr="00FC4697">
              <w:rPr>
                <w:rFonts w:eastAsia="Calibri"/>
                <w:bCs/>
                <w:sz w:val="24"/>
                <w:szCs w:val="24"/>
                <w:lang w:eastAsia="en-US"/>
              </w:rPr>
              <w:t xml:space="preserve"> w kontekście opisanych problemów i</w:t>
            </w:r>
            <w:r w:rsidR="005E3606" w:rsidRPr="00FC4697">
              <w:rPr>
                <w:rFonts w:eastAsia="Calibri"/>
                <w:bCs/>
                <w:sz w:val="24"/>
                <w:szCs w:val="24"/>
                <w:lang w:eastAsia="en-US"/>
              </w:rPr>
              <w:t> </w:t>
            </w:r>
            <w:r w:rsidR="009108A0" w:rsidRPr="00FC4697">
              <w:rPr>
                <w:rFonts w:eastAsia="Calibri"/>
                <w:bCs/>
                <w:sz w:val="24"/>
                <w:szCs w:val="24"/>
                <w:lang w:eastAsia="en-US"/>
              </w:rPr>
              <w:t>celu projektu, w tym poprawność opisu zadań w</w:t>
            </w:r>
            <w:r w:rsidR="005E3606" w:rsidRPr="00FC4697">
              <w:rPr>
                <w:rFonts w:eastAsia="Calibri"/>
                <w:bCs/>
                <w:sz w:val="24"/>
                <w:szCs w:val="24"/>
                <w:lang w:eastAsia="en-US"/>
              </w:rPr>
              <w:t> </w:t>
            </w:r>
            <w:r w:rsidR="009108A0" w:rsidRPr="00FC4697">
              <w:rPr>
                <w:rFonts w:eastAsia="Calibri"/>
                <w:bCs/>
                <w:sz w:val="24"/>
                <w:szCs w:val="24"/>
                <w:lang w:eastAsia="en-US"/>
              </w:rPr>
              <w:t>odniesieniu do zastosowanych uproszczonych metod rozliczania kosztów bezpośrednich projektu (jeśli dotyczy) oraz zgodność zaplanowanych zadań z</w:t>
            </w:r>
            <w:r w:rsidR="005E3606" w:rsidRPr="00FC4697">
              <w:rPr>
                <w:rFonts w:eastAsia="Calibri"/>
                <w:bCs/>
                <w:sz w:val="24"/>
                <w:szCs w:val="24"/>
                <w:lang w:eastAsia="en-US"/>
              </w:rPr>
              <w:t> </w:t>
            </w:r>
            <w:r w:rsidR="009108A0" w:rsidRPr="00FC4697">
              <w:rPr>
                <w:rFonts w:eastAsia="Calibri"/>
                <w:bCs/>
                <w:sz w:val="24"/>
                <w:szCs w:val="24"/>
                <w:lang w:eastAsia="en-US"/>
              </w:rPr>
              <w:t>zapisami Regulaminu wyboru projektów wynikającymi z „Wytycznych dotyczących realizacji projektów z</w:t>
            </w:r>
            <w:r w:rsidR="005E3606" w:rsidRPr="00FC4697">
              <w:rPr>
                <w:rFonts w:eastAsia="Calibri"/>
                <w:bCs/>
                <w:sz w:val="24"/>
                <w:szCs w:val="24"/>
                <w:lang w:eastAsia="en-US"/>
              </w:rPr>
              <w:t> </w:t>
            </w:r>
            <w:r w:rsidR="009108A0" w:rsidRPr="00FC4697">
              <w:rPr>
                <w:rFonts w:eastAsia="Calibri"/>
                <w:bCs/>
                <w:sz w:val="24"/>
                <w:szCs w:val="24"/>
                <w:lang w:eastAsia="en-US"/>
              </w:rPr>
              <w:t>udziałem środków EFS+ w regionalnych programach na lata 2021-2027”</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2709CD" w14:textId="2A8B3B52" w:rsidR="003E1899" w:rsidRPr="00FC4697" w:rsidRDefault="00F8451D" w:rsidP="005E5BC1">
            <w:pPr>
              <w:widowControl/>
              <w:suppressAutoHyphens/>
              <w:autoSpaceDE/>
              <w:adjustRightInd/>
              <w:spacing w:line="276" w:lineRule="auto"/>
              <w:ind w:right="-1"/>
              <w:jc w:val="center"/>
              <w:rPr>
                <w:rFonts w:eastAsia="Calibri"/>
                <w:b/>
                <w:bCs/>
                <w:sz w:val="24"/>
                <w:szCs w:val="24"/>
                <w:lang w:eastAsia="en-US"/>
              </w:rPr>
            </w:pPr>
            <w:r w:rsidRPr="00FC4697">
              <w:rPr>
                <w:rFonts w:eastAsia="Calibri"/>
                <w:bCs/>
                <w:kern w:val="2"/>
                <w:sz w:val="24"/>
                <w:szCs w:val="24"/>
              </w:rPr>
              <w:t>14</w:t>
            </w:r>
          </w:p>
        </w:tc>
      </w:tr>
      <w:tr w:rsidR="003E1899" w:rsidRPr="00565528" w14:paraId="197BE31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9F9AE2" w14:textId="0D055EB0" w:rsidR="003E1899" w:rsidRPr="00FC4697" w:rsidRDefault="003E1899" w:rsidP="005E5BC1">
            <w:pPr>
              <w:widowControl/>
              <w:numPr>
                <w:ilvl w:val="0"/>
                <w:numId w:val="98"/>
              </w:numPr>
              <w:suppressAutoHyphens/>
              <w:autoSpaceDE/>
              <w:adjustRightInd/>
              <w:spacing w:before="60" w:after="60" w:line="276" w:lineRule="auto"/>
              <w:ind w:left="366" w:right="-1"/>
              <w:contextualSpacing/>
              <w:textAlignment w:val="baseline"/>
              <w:rPr>
                <w:rFonts w:eastAsia="Calibri"/>
                <w:sz w:val="24"/>
                <w:szCs w:val="24"/>
                <w:lang w:eastAsia="en-US"/>
              </w:rPr>
            </w:pPr>
            <w:r w:rsidRPr="00FC4697">
              <w:rPr>
                <w:rFonts w:eastAsia="Calibri"/>
                <w:bCs/>
                <w:sz w:val="24"/>
                <w:szCs w:val="24"/>
                <w:lang w:eastAsia="en-US"/>
              </w:rPr>
              <w:t>opis działań i narzędzi informacyjnych i promocyjnych</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057C3D" w14:textId="491A042D" w:rsidR="003E1899" w:rsidRPr="00FC4697" w:rsidRDefault="003E1899"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rPr>
              <w:t>2</w:t>
            </w:r>
          </w:p>
        </w:tc>
      </w:tr>
      <w:tr w:rsidR="003E1899" w:rsidRPr="00565528" w14:paraId="4BB2D45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C496CB" w14:textId="1084E370" w:rsidR="003E1899" w:rsidRPr="00FC4697" w:rsidRDefault="003E1899" w:rsidP="005E5BC1">
            <w:pPr>
              <w:widowControl/>
              <w:numPr>
                <w:ilvl w:val="0"/>
                <w:numId w:val="98"/>
              </w:numPr>
              <w:suppressAutoHyphens/>
              <w:autoSpaceDE/>
              <w:adjustRightInd/>
              <w:spacing w:before="60" w:after="60" w:line="276" w:lineRule="auto"/>
              <w:ind w:left="366" w:right="-1" w:hanging="366"/>
              <w:contextualSpacing/>
              <w:textAlignment w:val="baseline"/>
              <w:rPr>
                <w:rFonts w:eastAsia="Calibri"/>
                <w:sz w:val="24"/>
                <w:szCs w:val="24"/>
                <w:lang w:eastAsia="en-US"/>
              </w:rPr>
            </w:pPr>
            <w:r w:rsidRPr="00FC4697">
              <w:rPr>
                <w:rFonts w:eastAsia="Calibri"/>
                <w:bCs/>
                <w:sz w:val="24"/>
                <w:szCs w:val="24"/>
                <w:lang w:eastAsia="en-US"/>
              </w:rPr>
              <w:t>racjonalność harmonogramu realizacji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9B99E" w14:textId="70E11692" w:rsidR="003E1899" w:rsidRPr="00FC4697" w:rsidRDefault="003E1899"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rPr>
              <w:t>4</w:t>
            </w:r>
          </w:p>
        </w:tc>
      </w:tr>
      <w:tr w:rsidR="003E1899" w:rsidRPr="00565528" w14:paraId="41276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154A9B0" w14:textId="77777777" w:rsidR="003E1899" w:rsidRPr="00565528" w:rsidRDefault="003E1899" w:rsidP="005E5BC1">
            <w:pPr>
              <w:widowControl/>
              <w:numPr>
                <w:ilvl w:val="0"/>
                <w:numId w:val="96"/>
              </w:numPr>
              <w:suppressAutoHyphens/>
              <w:autoSpaceDE/>
              <w:adjustRightInd/>
              <w:spacing w:before="60" w:after="60" w:line="276" w:lineRule="auto"/>
              <w:ind w:left="366" w:right="-1"/>
              <w:contextualSpacing/>
              <w:textAlignment w:val="baseline"/>
              <w:rPr>
                <w:rFonts w:eastAsia="Calibri"/>
                <w:sz w:val="24"/>
                <w:szCs w:val="24"/>
                <w:lang w:eastAsia="en-US"/>
              </w:rPr>
            </w:pPr>
            <w:r w:rsidRPr="00565528">
              <w:rPr>
                <w:rFonts w:eastAsia="Calibri"/>
                <w:b/>
                <w:bCs/>
                <w:sz w:val="24"/>
                <w:szCs w:val="24"/>
                <w:lang w:eastAsia="en-US"/>
              </w:rPr>
              <w:t>Trafność doboru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FEB30A" w14:textId="52581367" w:rsidR="003E1899" w:rsidRPr="00565528" w:rsidRDefault="003E1899" w:rsidP="005E5BC1">
            <w:pPr>
              <w:widowControl/>
              <w:suppressAutoHyphens/>
              <w:autoSpaceDE/>
              <w:adjustRightInd/>
              <w:spacing w:line="276" w:lineRule="auto"/>
              <w:ind w:right="-1"/>
              <w:jc w:val="center"/>
              <w:rPr>
                <w:rFonts w:eastAsia="Calibri"/>
                <w:b/>
                <w:sz w:val="24"/>
                <w:szCs w:val="24"/>
                <w:lang w:eastAsia="en-US"/>
              </w:rPr>
            </w:pPr>
            <w:r w:rsidRPr="0018425D">
              <w:rPr>
                <w:rFonts w:eastAsia="Calibri"/>
                <w:b/>
                <w:kern w:val="2"/>
                <w:sz w:val="24"/>
                <w:szCs w:val="24"/>
                <w:lang w:eastAsia="en-US"/>
              </w:rPr>
              <w:t>15/9</w:t>
            </w:r>
          </w:p>
        </w:tc>
      </w:tr>
      <w:tr w:rsidR="003E1899" w:rsidRPr="00565528" w14:paraId="07075D1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FF484E3" w14:textId="45BA595E" w:rsidR="003E1899" w:rsidRPr="00FC4697" w:rsidRDefault="003E1899" w:rsidP="005E5BC1">
            <w:pPr>
              <w:widowControl/>
              <w:numPr>
                <w:ilvl w:val="0"/>
                <w:numId w:val="99"/>
              </w:numPr>
              <w:suppressAutoHyphens/>
              <w:autoSpaceDE/>
              <w:adjustRightInd/>
              <w:spacing w:before="60" w:after="60" w:line="276" w:lineRule="auto"/>
              <w:ind w:left="366" w:right="-1"/>
              <w:contextualSpacing/>
              <w:textAlignment w:val="baseline"/>
              <w:rPr>
                <w:rFonts w:eastAsia="Calibri"/>
                <w:sz w:val="24"/>
                <w:szCs w:val="24"/>
                <w:lang w:eastAsia="en-US"/>
              </w:rPr>
            </w:pPr>
            <w:r w:rsidRPr="00FC4697">
              <w:rPr>
                <w:rFonts w:eastAsia="Calibri"/>
                <w:sz w:val="24"/>
                <w:szCs w:val="24"/>
                <w:lang w:eastAsia="en-US"/>
              </w:rPr>
              <w:t>adekwatność wskaźników (rezultatu i produktu) do zadań zaplanowanych w projekcie, w tym dobór wskaźników, w przypadku rozliczania projektu za pomocą uproszczonych metod</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9AC86B" w14:textId="42F23794" w:rsidR="003E1899" w:rsidRPr="00FC4697" w:rsidRDefault="00FC4697"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sz w:val="24"/>
                <w:szCs w:val="24"/>
                <w:lang w:eastAsia="en-US"/>
              </w:rPr>
              <w:t>4</w:t>
            </w:r>
          </w:p>
        </w:tc>
      </w:tr>
      <w:tr w:rsidR="003E1899" w:rsidRPr="00565528" w14:paraId="649A71F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8AA88D" w14:textId="2917BB53" w:rsidR="003E1899" w:rsidRPr="00FC4697" w:rsidRDefault="003E1899" w:rsidP="005E5BC1">
            <w:pPr>
              <w:widowControl/>
              <w:numPr>
                <w:ilvl w:val="0"/>
                <w:numId w:val="99"/>
              </w:numPr>
              <w:suppressAutoHyphens/>
              <w:autoSpaceDE/>
              <w:adjustRightInd/>
              <w:spacing w:before="60" w:after="60" w:line="276" w:lineRule="auto"/>
              <w:ind w:left="366" w:right="-1"/>
              <w:contextualSpacing/>
              <w:textAlignment w:val="baseline"/>
              <w:rPr>
                <w:rFonts w:eastAsia="Calibri"/>
                <w:sz w:val="24"/>
                <w:szCs w:val="24"/>
                <w:lang w:eastAsia="en-US"/>
              </w:rPr>
            </w:pPr>
            <w:r w:rsidRPr="00FC4697">
              <w:rPr>
                <w:rFonts w:eastAsia="Calibri"/>
                <w:sz w:val="24"/>
                <w:szCs w:val="24"/>
                <w:lang w:eastAsia="en-US"/>
              </w:rPr>
              <w:t>prawidłowość założonych wartości wskaźników, w tym spójność z opisem zadań</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1035B" w14:textId="1567E937" w:rsidR="003E1899" w:rsidRPr="00FC4697" w:rsidRDefault="00FC4697"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lang w:eastAsia="en-US"/>
              </w:rPr>
              <w:t>4</w:t>
            </w:r>
          </w:p>
        </w:tc>
      </w:tr>
      <w:tr w:rsidR="003E1899" w:rsidRPr="00565528" w14:paraId="6945E33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128AD0" w14:textId="43EB4E7B" w:rsidR="003E1899" w:rsidRPr="00FC4697" w:rsidRDefault="003E1899" w:rsidP="005E5BC1">
            <w:pPr>
              <w:widowControl/>
              <w:numPr>
                <w:ilvl w:val="0"/>
                <w:numId w:val="99"/>
              </w:numPr>
              <w:suppressAutoHyphens/>
              <w:autoSpaceDE/>
              <w:adjustRightInd/>
              <w:spacing w:before="60" w:after="60" w:line="276" w:lineRule="auto"/>
              <w:ind w:left="366" w:right="-1" w:hanging="366"/>
              <w:contextualSpacing/>
              <w:textAlignment w:val="baseline"/>
              <w:rPr>
                <w:rFonts w:eastAsia="Calibri"/>
                <w:sz w:val="24"/>
                <w:szCs w:val="24"/>
                <w:lang w:eastAsia="en-US"/>
              </w:rPr>
            </w:pPr>
            <w:r w:rsidRPr="00FC4697">
              <w:rPr>
                <w:rFonts w:eastAsia="Calibri"/>
                <w:sz w:val="24"/>
                <w:szCs w:val="24"/>
                <w:lang w:eastAsia="en-US"/>
              </w:rPr>
              <w:t>prawidłowość sposobu pomiaru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419FE" w14:textId="10DC2D94" w:rsidR="003E1899" w:rsidRPr="00FC4697" w:rsidRDefault="003E1899" w:rsidP="005E5BC1">
            <w:pPr>
              <w:widowControl/>
              <w:suppressAutoHyphens/>
              <w:autoSpaceDE/>
              <w:adjustRightInd/>
              <w:spacing w:line="276" w:lineRule="auto"/>
              <w:ind w:right="-1"/>
              <w:jc w:val="center"/>
              <w:rPr>
                <w:rFonts w:eastAsia="Calibri"/>
                <w:bCs/>
                <w:sz w:val="24"/>
                <w:szCs w:val="24"/>
                <w:lang w:eastAsia="en-US"/>
              </w:rPr>
            </w:pPr>
            <w:r w:rsidRPr="00FC4697">
              <w:rPr>
                <w:rFonts w:eastAsia="Calibri"/>
                <w:bCs/>
                <w:kern w:val="2"/>
                <w:sz w:val="24"/>
                <w:szCs w:val="24"/>
              </w:rPr>
              <w:t>7</w:t>
            </w:r>
          </w:p>
        </w:tc>
      </w:tr>
      <w:tr w:rsidR="003E1899" w:rsidRPr="00565528" w14:paraId="69DC53B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2B7D51" w14:textId="77777777" w:rsidR="003E1899" w:rsidRPr="00565528" w:rsidRDefault="003E1899" w:rsidP="005E5BC1">
            <w:pPr>
              <w:widowControl/>
              <w:numPr>
                <w:ilvl w:val="0"/>
                <w:numId w:val="96"/>
              </w:numPr>
              <w:suppressAutoHyphens/>
              <w:autoSpaceDE/>
              <w:adjustRightInd/>
              <w:spacing w:after="60" w:line="276" w:lineRule="auto"/>
              <w:ind w:left="366" w:right="-1" w:hanging="366"/>
              <w:contextualSpacing/>
              <w:textAlignment w:val="baseline"/>
              <w:rPr>
                <w:rFonts w:eastAsia="Calibri"/>
                <w:b/>
                <w:sz w:val="24"/>
                <w:szCs w:val="24"/>
                <w:lang w:eastAsia="en-US"/>
              </w:rPr>
            </w:pPr>
            <w:r w:rsidRPr="00565528">
              <w:rPr>
                <w:rFonts w:eastAsia="Calibri"/>
                <w:b/>
                <w:sz w:val="24"/>
                <w:szCs w:val="24"/>
                <w:lang w:eastAsia="en-US"/>
              </w:rPr>
              <w:lastRenderedPageBreak/>
              <w:t>Efektywność sposobu zarządzania projektem, w tym zarządzanie partnerstwem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36451" w14:textId="04EC23E9" w:rsidR="003E1899" w:rsidRPr="00565528" w:rsidRDefault="003E1899" w:rsidP="005E5BC1">
            <w:pPr>
              <w:widowControl/>
              <w:suppressAutoHyphens/>
              <w:autoSpaceDE/>
              <w:adjustRightInd/>
              <w:spacing w:line="276" w:lineRule="auto"/>
              <w:ind w:right="-1"/>
              <w:jc w:val="center"/>
              <w:rPr>
                <w:rFonts w:eastAsia="Calibri"/>
                <w:b/>
                <w:sz w:val="24"/>
                <w:szCs w:val="24"/>
                <w:lang w:eastAsia="en-US"/>
              </w:rPr>
            </w:pPr>
            <w:r w:rsidRPr="0018425D">
              <w:rPr>
                <w:rFonts w:eastAsia="Calibri"/>
                <w:b/>
                <w:kern w:val="2"/>
                <w:sz w:val="24"/>
                <w:szCs w:val="24"/>
                <w:lang w:eastAsia="en-US"/>
              </w:rPr>
              <w:t>5/3</w:t>
            </w:r>
          </w:p>
        </w:tc>
      </w:tr>
      <w:tr w:rsidR="003E1899" w:rsidRPr="00565528" w14:paraId="1EDA489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4854B1B" w14:textId="677D7C7B" w:rsidR="003E1899" w:rsidRPr="00565528" w:rsidRDefault="003E1899" w:rsidP="005E5BC1">
            <w:pPr>
              <w:widowControl/>
              <w:numPr>
                <w:ilvl w:val="0"/>
                <w:numId w:val="96"/>
              </w:numPr>
              <w:suppressAutoHyphens/>
              <w:autoSpaceDE/>
              <w:adjustRightInd/>
              <w:spacing w:after="160" w:line="276" w:lineRule="auto"/>
              <w:ind w:left="366" w:right="-1" w:hanging="366"/>
              <w:contextualSpacing/>
              <w:textAlignment w:val="baseline"/>
              <w:rPr>
                <w:rFonts w:eastAsia="Calibri"/>
                <w:sz w:val="24"/>
                <w:szCs w:val="24"/>
                <w:lang w:eastAsia="en-US"/>
              </w:rPr>
            </w:pPr>
            <w:r w:rsidRPr="00565528">
              <w:rPr>
                <w:rFonts w:eastAsia="Calibri"/>
                <w:b/>
                <w:sz w:val="24"/>
                <w:szCs w:val="24"/>
                <w:lang w:eastAsia="en-US"/>
              </w:rPr>
              <w:t>Potencjał kadrowy</w:t>
            </w:r>
            <w:r w:rsidR="005E3606">
              <w:rPr>
                <w:rFonts w:eastAsia="Calibri"/>
                <w:b/>
                <w:sz w:val="24"/>
                <w:szCs w:val="24"/>
                <w:lang w:eastAsia="en-US"/>
              </w:rPr>
              <w:t xml:space="preserve"> </w:t>
            </w:r>
            <w:r w:rsidRPr="00565528">
              <w:rPr>
                <w:rFonts w:eastAsia="Calibri"/>
                <w:b/>
                <w:sz w:val="24"/>
                <w:szCs w:val="24"/>
                <w:lang w:eastAsia="en-US"/>
              </w:rPr>
              <w:t>i techniczny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5A8" w14:textId="5C44411D" w:rsidR="003E1899" w:rsidRPr="00565528" w:rsidRDefault="003E1899" w:rsidP="005E5BC1">
            <w:pPr>
              <w:widowControl/>
              <w:suppressAutoHyphens/>
              <w:autoSpaceDE/>
              <w:adjustRightInd/>
              <w:spacing w:line="276" w:lineRule="auto"/>
              <w:ind w:right="-1"/>
              <w:jc w:val="center"/>
              <w:rPr>
                <w:rFonts w:eastAsia="Calibri"/>
                <w:b/>
                <w:sz w:val="24"/>
                <w:szCs w:val="24"/>
                <w:lang w:eastAsia="en-US"/>
              </w:rPr>
            </w:pPr>
            <w:r w:rsidRPr="0018425D">
              <w:rPr>
                <w:rFonts w:eastAsia="Calibri"/>
                <w:b/>
                <w:kern w:val="2"/>
                <w:sz w:val="24"/>
                <w:szCs w:val="24"/>
                <w:lang w:eastAsia="en-US"/>
              </w:rPr>
              <w:t>10/6</w:t>
            </w:r>
          </w:p>
        </w:tc>
      </w:tr>
      <w:tr w:rsidR="003E1899" w:rsidRPr="00565528" w14:paraId="4A5EFCF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720C664" w14:textId="27A952DE" w:rsidR="003E1899" w:rsidRPr="00565528" w:rsidRDefault="003E1899" w:rsidP="005E5BC1">
            <w:pPr>
              <w:widowControl/>
              <w:numPr>
                <w:ilvl w:val="0"/>
                <w:numId w:val="100"/>
              </w:numPr>
              <w:suppressAutoHyphens/>
              <w:autoSpaceDE/>
              <w:adjustRightInd/>
              <w:spacing w:after="160" w:line="276" w:lineRule="auto"/>
              <w:ind w:left="366" w:right="-1"/>
              <w:contextualSpacing/>
              <w:textAlignment w:val="baseline"/>
              <w:rPr>
                <w:rFonts w:eastAsia="Calibri"/>
                <w:sz w:val="24"/>
                <w:szCs w:val="24"/>
                <w:lang w:eastAsia="en-US"/>
              </w:rPr>
            </w:pPr>
            <w:r w:rsidRPr="00565528">
              <w:rPr>
                <w:rFonts w:eastAsia="Calibri"/>
                <w:bCs/>
                <w:sz w:val="24"/>
                <w:szCs w:val="24"/>
                <w:lang w:eastAsia="en-US"/>
              </w:rPr>
              <w:t>potencjał kadrowy wnioskodawcy i innych podmiotów zaangażowanych 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7C0DE" w14:textId="55E6BEAE"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3FC09259"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1C1E99" w14:textId="77777777" w:rsidR="003E1899" w:rsidRPr="00565528" w:rsidRDefault="003E1899" w:rsidP="005E5BC1">
            <w:pPr>
              <w:widowControl/>
              <w:numPr>
                <w:ilvl w:val="0"/>
                <w:numId w:val="100"/>
              </w:numPr>
              <w:suppressAutoHyphens/>
              <w:autoSpaceDE/>
              <w:adjustRightInd/>
              <w:spacing w:after="160" w:line="276" w:lineRule="auto"/>
              <w:ind w:left="366" w:right="-1"/>
              <w:contextualSpacing/>
              <w:textAlignment w:val="baseline"/>
              <w:rPr>
                <w:rFonts w:eastAsia="Calibri"/>
                <w:sz w:val="24"/>
                <w:szCs w:val="24"/>
                <w:lang w:eastAsia="en-US"/>
              </w:rPr>
            </w:pPr>
            <w:r w:rsidRPr="00565528">
              <w:rPr>
                <w:rFonts w:eastAsia="Calibri"/>
                <w:bCs/>
                <w:sz w:val="24"/>
                <w:szCs w:val="24"/>
                <w:lang w:eastAsia="en-US"/>
              </w:rPr>
              <w:t>potencjał techniczny wnioskodawcy i innych podmiotów zaangażowanych</w:t>
            </w:r>
            <w:r w:rsidRPr="00565528">
              <w:rPr>
                <w:rFonts w:eastAsia="Calibri"/>
                <w:bCs/>
                <w:sz w:val="24"/>
                <w:szCs w:val="24"/>
                <w:lang w:eastAsia="en-US"/>
              </w:rPr>
              <w:br/>
              <w:t>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E9F43" w14:textId="4E11488C"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75975720"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BB4556" w14:textId="77777777" w:rsidR="003E1899" w:rsidRPr="00565528" w:rsidRDefault="003E1899" w:rsidP="005E5BC1">
            <w:pPr>
              <w:widowControl/>
              <w:numPr>
                <w:ilvl w:val="0"/>
                <w:numId w:val="96"/>
              </w:numPr>
              <w:suppressAutoHyphens/>
              <w:autoSpaceDE/>
              <w:adjustRightInd/>
              <w:spacing w:after="120" w:line="276" w:lineRule="auto"/>
              <w:ind w:left="366" w:right="-1"/>
              <w:contextualSpacing/>
              <w:textAlignment w:val="baseline"/>
              <w:rPr>
                <w:rFonts w:eastAsia="Calibri"/>
                <w:b/>
                <w:sz w:val="24"/>
                <w:szCs w:val="24"/>
                <w:lang w:eastAsia="en-US"/>
              </w:rPr>
            </w:pPr>
            <w:r w:rsidRPr="00565528">
              <w:rPr>
                <w:rFonts w:eastAsia="Calibri"/>
                <w:b/>
                <w:sz w:val="24"/>
                <w:szCs w:val="24"/>
                <w:lang w:eastAsia="en-US"/>
              </w:rPr>
              <w:t>Potencjał społeczny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FC864" w14:textId="453B0751" w:rsidR="003E1899" w:rsidRPr="00565528" w:rsidRDefault="003E1899" w:rsidP="005E5BC1">
            <w:pPr>
              <w:widowControl/>
              <w:suppressAutoHyphens/>
              <w:autoSpaceDE/>
              <w:adjustRightInd/>
              <w:spacing w:line="276" w:lineRule="auto"/>
              <w:ind w:right="-1"/>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4A00D7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F66CAC" w14:textId="0766FBD9" w:rsidR="003E1899" w:rsidRPr="00565528" w:rsidRDefault="003E1899" w:rsidP="005E5BC1">
            <w:pPr>
              <w:widowControl/>
              <w:numPr>
                <w:ilvl w:val="0"/>
                <w:numId w:val="101"/>
              </w:numPr>
              <w:suppressAutoHyphens/>
              <w:autoSpaceDE/>
              <w:adjustRightInd/>
              <w:spacing w:before="120" w:after="120" w:line="276" w:lineRule="auto"/>
              <w:ind w:left="366" w:right="-1"/>
              <w:contextualSpacing/>
              <w:textAlignment w:val="baseline"/>
              <w:rPr>
                <w:rFonts w:eastAsia="Calibri"/>
                <w:sz w:val="24"/>
                <w:szCs w:val="24"/>
                <w:lang w:eastAsia="en-US"/>
              </w:rPr>
            </w:pPr>
            <w:r w:rsidRPr="00565528">
              <w:rPr>
                <w:rFonts w:eastAsia="Calibri"/>
                <w:bCs/>
                <w:sz w:val="24"/>
                <w:szCs w:val="24"/>
                <w:lang w:eastAsia="en-US"/>
              </w:rPr>
              <w:t>w obszarze tematycznym wsparcia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3E911" w14:textId="4F0343FB"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107F9831"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652275" w14:textId="77777777" w:rsidR="003E1899" w:rsidRPr="00565528" w:rsidRDefault="003E1899" w:rsidP="005E5BC1">
            <w:pPr>
              <w:widowControl/>
              <w:numPr>
                <w:ilvl w:val="0"/>
                <w:numId w:val="101"/>
              </w:numPr>
              <w:suppressAutoHyphens/>
              <w:autoSpaceDE/>
              <w:adjustRightInd/>
              <w:spacing w:before="120" w:after="120" w:line="276" w:lineRule="auto"/>
              <w:ind w:left="366" w:right="-1" w:hanging="366"/>
              <w:contextualSpacing/>
              <w:textAlignment w:val="baseline"/>
              <w:rPr>
                <w:rFonts w:eastAsia="Calibri"/>
                <w:sz w:val="24"/>
                <w:szCs w:val="24"/>
                <w:lang w:eastAsia="en-US"/>
              </w:rPr>
            </w:pPr>
            <w:r w:rsidRPr="00565528">
              <w:rPr>
                <w:rFonts w:eastAsia="Calibri"/>
                <w:bCs/>
                <w:sz w:val="24"/>
                <w:szCs w:val="24"/>
                <w:lang w:eastAsia="en-US"/>
              </w:rPr>
              <w:t>na rzecz grupy docelowej, do której skierowany będzie projekt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7A3B1" w14:textId="6A8EFCC7"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4797B22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FE4FF1" w14:textId="1C30367B" w:rsidR="003E1899" w:rsidRPr="00565528" w:rsidRDefault="003E1899" w:rsidP="005E5BC1">
            <w:pPr>
              <w:widowControl/>
              <w:numPr>
                <w:ilvl w:val="0"/>
                <w:numId w:val="101"/>
              </w:numPr>
              <w:suppressAutoHyphens/>
              <w:autoSpaceDE/>
              <w:adjustRightInd/>
              <w:spacing w:after="160" w:line="276" w:lineRule="auto"/>
              <w:ind w:left="366" w:right="-1"/>
              <w:contextualSpacing/>
              <w:textAlignment w:val="baseline"/>
              <w:rPr>
                <w:rFonts w:eastAsia="Calibri"/>
                <w:sz w:val="24"/>
                <w:szCs w:val="24"/>
                <w:lang w:eastAsia="en-US"/>
              </w:rPr>
            </w:pPr>
            <w:r w:rsidRPr="00565528">
              <w:rPr>
                <w:rFonts w:eastAsia="Calibri"/>
                <w:bCs/>
                <w:sz w:val="24"/>
                <w:szCs w:val="24"/>
                <w:lang w:eastAsia="en-US"/>
              </w:rPr>
              <w:t>na określonym terytorium, którego będzie dotyczyć realizacja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D969B" w14:textId="12104C7C" w:rsidR="003E1899" w:rsidRPr="00565528" w:rsidRDefault="003E1899" w:rsidP="005E5BC1">
            <w:pPr>
              <w:widowControl/>
              <w:suppressAutoHyphens/>
              <w:autoSpaceDE/>
              <w:adjustRightInd/>
              <w:spacing w:line="276" w:lineRule="auto"/>
              <w:ind w:right="-1"/>
              <w:jc w:val="center"/>
              <w:rPr>
                <w:rFonts w:eastAsia="Calibri"/>
                <w:bCs/>
                <w:sz w:val="24"/>
                <w:szCs w:val="24"/>
                <w:lang w:eastAsia="en-US"/>
              </w:rPr>
            </w:pPr>
            <w:r w:rsidRPr="0018425D">
              <w:rPr>
                <w:rFonts w:eastAsia="Calibri"/>
                <w:bCs/>
                <w:kern w:val="2"/>
                <w:sz w:val="24"/>
                <w:szCs w:val="24"/>
                <w:lang w:eastAsia="en-US"/>
              </w:rPr>
              <w:t>2</w:t>
            </w:r>
          </w:p>
        </w:tc>
      </w:tr>
      <w:tr w:rsidR="003E1899" w:rsidRPr="00565528" w14:paraId="407960B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199F668" w14:textId="77777777" w:rsidR="003E1899" w:rsidRPr="00565528" w:rsidRDefault="003E1899" w:rsidP="005E5BC1">
            <w:pPr>
              <w:widowControl/>
              <w:numPr>
                <w:ilvl w:val="0"/>
                <w:numId w:val="96"/>
              </w:numPr>
              <w:suppressAutoHyphens/>
              <w:autoSpaceDE/>
              <w:adjustRightInd/>
              <w:spacing w:after="160" w:line="276" w:lineRule="auto"/>
              <w:ind w:left="366" w:right="-1"/>
              <w:contextualSpacing/>
              <w:textAlignment w:val="baseline"/>
              <w:rPr>
                <w:rFonts w:eastAsia="Calibri"/>
                <w:sz w:val="24"/>
                <w:szCs w:val="24"/>
                <w:lang w:eastAsia="en-US"/>
              </w:rPr>
            </w:pPr>
            <w:r w:rsidRPr="00565528">
              <w:rPr>
                <w:rFonts w:eastAsia="Calibri"/>
                <w:b/>
                <w:sz w:val="24"/>
                <w:szCs w:val="24"/>
                <w:lang w:eastAsia="en-US"/>
              </w:rPr>
              <w:t>Prawidłowość sporządzenia budżetu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EB9C4" w14:textId="080C9837" w:rsidR="003E1899" w:rsidRPr="00565528" w:rsidRDefault="003E1899" w:rsidP="005E5BC1">
            <w:pPr>
              <w:widowControl/>
              <w:suppressAutoHyphens/>
              <w:autoSpaceDE/>
              <w:adjustRightInd/>
              <w:spacing w:line="276" w:lineRule="auto"/>
              <w:ind w:right="-1"/>
              <w:jc w:val="center"/>
              <w:rPr>
                <w:rFonts w:eastAsia="Calibri"/>
                <w:b/>
                <w:bCs/>
                <w:sz w:val="24"/>
                <w:szCs w:val="24"/>
                <w:lang w:eastAsia="en-US"/>
              </w:rPr>
            </w:pPr>
            <w:r w:rsidRPr="0018425D">
              <w:rPr>
                <w:rFonts w:eastAsia="Calibri"/>
                <w:b/>
                <w:bCs/>
                <w:kern w:val="2"/>
                <w:sz w:val="24"/>
                <w:szCs w:val="24"/>
                <w:lang w:eastAsia="en-US"/>
              </w:rPr>
              <w:t>20/6</w:t>
            </w:r>
          </w:p>
        </w:tc>
      </w:tr>
    </w:tbl>
    <w:p w14:paraId="7EBC444B" w14:textId="77777777" w:rsidR="00565528" w:rsidRPr="00565528" w:rsidRDefault="00565528" w:rsidP="005E5BC1">
      <w:pPr>
        <w:spacing w:before="120" w:after="120" w:line="276" w:lineRule="auto"/>
        <w:ind w:right="-1"/>
        <w:rPr>
          <w:rFonts w:eastAsiaTheme="minorHAnsi"/>
          <w:color w:val="000000" w:themeColor="text1"/>
          <w:spacing w:val="-1"/>
          <w:sz w:val="24"/>
          <w:szCs w:val="24"/>
          <w:lang w:eastAsia="en-US"/>
        </w:rPr>
      </w:pPr>
    </w:p>
    <w:p w14:paraId="64A0F11F" w14:textId="61F92FDC" w:rsidR="0099717F" w:rsidRPr="00211FC2" w:rsidRDefault="0099717F" w:rsidP="005E5BC1">
      <w:pPr>
        <w:pStyle w:val="Akapitzlist"/>
        <w:numPr>
          <w:ilvl w:val="0"/>
          <w:numId w:val="31"/>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Kryteria merytoryczne to kryteria obligatoryjne, których spełnienie jest niezbędne do przyznania dofinansowania. Łączna liczba punktów za kryteria ogólne punktowe wynosi 100. </w:t>
      </w:r>
      <w:r w:rsidR="003A43FC" w:rsidRPr="00DC30B6">
        <w:rPr>
          <w:rFonts w:eastAsiaTheme="minorHAnsi"/>
          <w:spacing w:val="-1"/>
          <w:sz w:val="24"/>
          <w:szCs w:val="24"/>
          <w:lang w:eastAsia="en-US"/>
        </w:rPr>
        <w:t>Spełnienie przez projekt kryteriów merytorycznych w</w:t>
      </w:r>
      <w:r w:rsidR="00421E37">
        <w:rPr>
          <w:rFonts w:eastAsiaTheme="minorHAnsi"/>
          <w:spacing w:val="-1"/>
          <w:sz w:val="24"/>
          <w:szCs w:val="24"/>
          <w:lang w:eastAsia="en-US"/>
        </w:rPr>
        <w:t> </w:t>
      </w:r>
      <w:r w:rsidR="003A43FC" w:rsidRPr="00DC30B6">
        <w:rPr>
          <w:rFonts w:eastAsiaTheme="minorHAnsi"/>
          <w:spacing w:val="-1"/>
          <w:sz w:val="24"/>
          <w:szCs w:val="24"/>
          <w:lang w:eastAsia="en-US"/>
        </w:rPr>
        <w:t>minimalnym zakresie oznacza uzyskanie od każdego z obydwu oceniających co najmniej 60% punktów za spełnianie każdego z kryteriów merytorycznych, za wyjątkiem kryterium dotyczącego prawidłowości sporządzenia budżetu</w:t>
      </w:r>
      <w:r w:rsidRPr="00DC30B6">
        <w:rPr>
          <w:rFonts w:eastAsiaTheme="minorHAnsi"/>
          <w:spacing w:val="-1"/>
          <w:sz w:val="24"/>
          <w:szCs w:val="24"/>
          <w:lang w:eastAsia="en-US"/>
        </w:rPr>
        <w:t xml:space="preserve"> </w:t>
      </w:r>
      <w:r w:rsidR="003A43FC" w:rsidRPr="00DC30B6">
        <w:rPr>
          <w:rFonts w:eastAsiaTheme="minorHAnsi"/>
          <w:spacing w:val="-1"/>
          <w:sz w:val="24"/>
          <w:szCs w:val="24"/>
          <w:lang w:eastAsia="en-US"/>
        </w:rPr>
        <w:t>(</w:t>
      </w:r>
      <w:r w:rsidRPr="00211FC2">
        <w:rPr>
          <w:rFonts w:eastAsiaTheme="minorHAnsi"/>
          <w:color w:val="000000" w:themeColor="text1"/>
          <w:spacing w:val="-1"/>
          <w:sz w:val="24"/>
          <w:szCs w:val="24"/>
          <w:lang w:eastAsia="en-US"/>
        </w:rPr>
        <w:t>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5E5BC1">
      <w:pPr>
        <w:pStyle w:val="Akapitzlist"/>
        <w:numPr>
          <w:ilvl w:val="0"/>
          <w:numId w:val="31"/>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56B6FA8A" w14:textId="1D8B96EC" w:rsidR="00722CDB" w:rsidRDefault="0099717F" w:rsidP="005E5BC1">
      <w:pPr>
        <w:pStyle w:val="Akapitzlist"/>
        <w:numPr>
          <w:ilvl w:val="0"/>
          <w:numId w:val="31"/>
        </w:numPr>
        <w:spacing w:before="120" w:after="120" w:line="276" w:lineRule="auto"/>
        <w:ind w:left="426"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podejmowaniu decyzji o przyznaniu dofinansowania. Zasady zastosowania kryteriów rozstrzygających – ich kolejność – zostały określone </w:t>
      </w:r>
      <w:r w:rsidRPr="00554E6F">
        <w:rPr>
          <w:rFonts w:eastAsiaTheme="minorHAnsi"/>
          <w:color w:val="000000" w:themeColor="text1"/>
          <w:spacing w:val="-1"/>
          <w:sz w:val="24"/>
          <w:szCs w:val="24"/>
          <w:lang w:eastAsia="en-US"/>
        </w:rPr>
        <w:t xml:space="preserve">w </w:t>
      </w:r>
      <w:r w:rsidRPr="00554E6F">
        <w:rPr>
          <w:rFonts w:eastAsiaTheme="minorHAnsi"/>
          <w:spacing w:val="-1"/>
          <w:sz w:val="24"/>
          <w:szCs w:val="24"/>
          <w:lang w:eastAsia="en-US"/>
        </w:rPr>
        <w:t>Załączniku</w:t>
      </w:r>
      <w:r w:rsidRPr="00DC30B6">
        <w:rPr>
          <w:rFonts w:eastAsiaTheme="minorHAnsi"/>
          <w:spacing w:val="-1"/>
          <w:sz w:val="24"/>
          <w:szCs w:val="24"/>
          <w:lang w:eastAsia="en-US"/>
        </w:rPr>
        <w:t xml:space="preserve"> </w:t>
      </w:r>
      <w:r w:rsidRPr="00DC30B6">
        <w:rPr>
          <w:rFonts w:eastAsiaTheme="minorHAnsi"/>
          <w:spacing w:val="-1"/>
          <w:sz w:val="24"/>
          <w:szCs w:val="24"/>
          <w:lang w:eastAsia="en-US"/>
        </w:rPr>
        <w:lastRenderedPageBreak/>
        <w:t>nr</w:t>
      </w:r>
      <w:r w:rsidR="0014481D">
        <w:rPr>
          <w:rFonts w:eastAsiaTheme="minorHAnsi"/>
          <w:spacing w:val="-1"/>
          <w:sz w:val="24"/>
          <w:szCs w:val="24"/>
          <w:lang w:eastAsia="en-US"/>
        </w:rPr>
        <w:t> </w:t>
      </w:r>
      <w:r w:rsidR="00B76029">
        <w:rPr>
          <w:rFonts w:eastAsiaTheme="minorHAnsi"/>
          <w:spacing w:val="-1"/>
          <w:sz w:val="24"/>
          <w:szCs w:val="24"/>
          <w:lang w:eastAsia="en-US"/>
        </w:rPr>
        <w:t>4</w:t>
      </w:r>
      <w:r w:rsidR="0014481D">
        <w:rPr>
          <w:rFonts w:eastAsiaTheme="minorHAnsi"/>
          <w:spacing w:val="-1"/>
          <w:sz w:val="24"/>
          <w:szCs w:val="24"/>
          <w:lang w:eastAsia="en-US"/>
        </w:rPr>
        <w:t> </w:t>
      </w:r>
      <w:r w:rsidRPr="00211FC2">
        <w:rPr>
          <w:rFonts w:eastAsiaTheme="minorHAnsi"/>
          <w:color w:val="000000" w:themeColor="text1"/>
          <w:spacing w:val="-1"/>
          <w:sz w:val="24"/>
          <w:szCs w:val="24"/>
          <w:lang w:eastAsia="en-US"/>
        </w:rPr>
        <w:t xml:space="preserve">do Regulaminu wyboru projektów. </w:t>
      </w:r>
    </w:p>
    <w:p w14:paraId="2697A56B" w14:textId="77777777" w:rsidR="00F8451D" w:rsidRPr="00F8451D" w:rsidRDefault="00F8451D" w:rsidP="005E5BC1">
      <w:pPr>
        <w:spacing w:before="120" w:after="120" w:line="276" w:lineRule="auto"/>
        <w:ind w:right="-1"/>
        <w:rPr>
          <w:rFonts w:eastAsiaTheme="minorHAnsi"/>
          <w:b/>
          <w:bCs/>
          <w:color w:val="000000" w:themeColor="text1"/>
          <w:spacing w:val="-1"/>
          <w:sz w:val="24"/>
          <w:szCs w:val="24"/>
          <w:lang w:eastAsia="en-US"/>
        </w:rPr>
      </w:pPr>
      <w:r w:rsidRPr="00F8451D">
        <w:rPr>
          <w:rFonts w:eastAsiaTheme="minorHAnsi"/>
          <w:b/>
          <w:bCs/>
          <w:color w:val="000000" w:themeColor="text1"/>
          <w:spacing w:val="-1"/>
          <w:sz w:val="24"/>
          <w:szCs w:val="24"/>
          <w:lang w:eastAsia="en-US"/>
        </w:rPr>
        <w:t>d)</w:t>
      </w:r>
      <w:r w:rsidRPr="00F8451D">
        <w:rPr>
          <w:rFonts w:eastAsiaTheme="minorHAnsi"/>
          <w:b/>
          <w:bCs/>
          <w:color w:val="000000" w:themeColor="text1"/>
          <w:spacing w:val="-1"/>
          <w:sz w:val="24"/>
          <w:szCs w:val="24"/>
          <w:lang w:eastAsia="en-US"/>
        </w:rPr>
        <w:tab/>
        <w:t>premiujące,</w:t>
      </w:r>
    </w:p>
    <w:p w14:paraId="06AC47EF" w14:textId="77777777" w:rsidR="00F8451D" w:rsidRDefault="00F8451D" w:rsidP="005E5BC1">
      <w:pPr>
        <w:pStyle w:val="Akapitzlist"/>
        <w:spacing w:before="120" w:after="120" w:line="276" w:lineRule="auto"/>
        <w:ind w:left="425" w:right="-1"/>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Ocena spełnienia kryteriów premiujących będzie weryfikowana na zasadzie „spełnia-nie spełnia” wraz z przypisaniem mu odpowiednich wartości punktowych.</w:t>
      </w:r>
    </w:p>
    <w:p w14:paraId="7F7AC9EE" w14:textId="5C20896B" w:rsidR="00BB6AF1" w:rsidRPr="00F8451D" w:rsidRDefault="00E51B3F" w:rsidP="005E5BC1">
      <w:pPr>
        <w:pStyle w:val="Akapitzlist"/>
        <w:numPr>
          <w:ilvl w:val="0"/>
          <w:numId w:val="32"/>
        </w:numPr>
        <w:spacing w:before="120" w:after="120" w:line="276" w:lineRule="auto"/>
        <w:ind w:left="426" w:right="-1" w:hanging="426"/>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O</w:t>
      </w:r>
      <w:r w:rsidR="00722CDB" w:rsidRPr="00F8451D">
        <w:rPr>
          <w:rFonts w:eastAsiaTheme="minorHAnsi"/>
          <w:color w:val="000000" w:themeColor="text1"/>
          <w:spacing w:val="-1"/>
          <w:sz w:val="24"/>
          <w:szCs w:val="24"/>
          <w:lang w:eastAsia="en-US"/>
        </w:rPr>
        <w:t>cena spełnienia kryteriów premiujących polega na przypisaniu im wartości logicznych „spełnia – nie spełnia” i przypisaniu im odpowiednich wartości punktowych.</w:t>
      </w:r>
      <w:r w:rsidR="00086339" w:rsidRPr="00F8451D">
        <w:rPr>
          <w:rFonts w:eastAsiaTheme="minorHAnsi"/>
          <w:color w:val="000000" w:themeColor="text1"/>
          <w:spacing w:val="-1"/>
          <w:sz w:val="24"/>
          <w:szCs w:val="24"/>
          <w:lang w:eastAsia="en-US"/>
        </w:rPr>
        <w:t xml:space="preserve"> </w:t>
      </w:r>
      <w:r w:rsidR="00722CDB" w:rsidRPr="00F8451D">
        <w:rPr>
          <w:rFonts w:eastAsiaTheme="minorHAnsi"/>
          <w:color w:val="000000" w:themeColor="text1"/>
          <w:spacing w:val="-1"/>
          <w:sz w:val="24"/>
          <w:szCs w:val="24"/>
          <w:lang w:eastAsia="en-US"/>
        </w:rPr>
        <w:t>Kryteria premiujące oceniane są jedynie w</w:t>
      </w:r>
      <w:r w:rsidR="00BC5F1C" w:rsidRPr="00F8451D">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przypadku, gdy projekt spełnia kryteria oceniane na etapie oceny merytorycznej, w tym za spełnienie każdego z kryteriów merytorycznych projekt uzyskał co najmniej 60% punktów, z</w:t>
      </w:r>
      <w:r w:rsidR="00B50B3F">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wyjątkiem kryterium dotyczącego prawidłowości sporządzenia budżetu, w</w:t>
      </w:r>
      <w:r w:rsidR="00B50B3F">
        <w:rPr>
          <w:rFonts w:eastAsiaTheme="minorHAnsi"/>
          <w:color w:val="000000" w:themeColor="text1"/>
          <w:spacing w:val="-1"/>
          <w:sz w:val="24"/>
          <w:szCs w:val="24"/>
          <w:lang w:eastAsia="en-US"/>
        </w:rPr>
        <w:t> </w:t>
      </w:r>
      <w:r w:rsidR="00722CDB" w:rsidRPr="00F8451D">
        <w:rPr>
          <w:rFonts w:eastAsiaTheme="minorHAnsi"/>
          <w:color w:val="000000" w:themeColor="text1"/>
          <w:spacing w:val="-1"/>
          <w:sz w:val="24"/>
          <w:szCs w:val="24"/>
          <w:lang w:eastAsia="en-US"/>
        </w:rPr>
        <w:t>którym minimum wynosi 30% punktów. Suma punktów za spełnienie kryteriów merytorycznych na poziomie minimalnym nie może być mniejsza niż 54 punkty.</w:t>
      </w:r>
      <w:r w:rsidR="00184B43" w:rsidRPr="00F8451D">
        <w:rPr>
          <w:rFonts w:eastAsiaTheme="minorHAnsi"/>
          <w:color w:val="000000" w:themeColor="text1"/>
          <w:spacing w:val="-1"/>
          <w:sz w:val="24"/>
          <w:szCs w:val="24"/>
          <w:lang w:eastAsia="en-US"/>
        </w:rPr>
        <w:t xml:space="preserve"> </w:t>
      </w:r>
      <w:r w:rsidR="00BB6AF1" w:rsidRPr="00F8451D">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5E5BC1">
      <w:pPr>
        <w:pStyle w:val="Akapitzlist"/>
        <w:numPr>
          <w:ilvl w:val="0"/>
          <w:numId w:val="63"/>
        </w:numPr>
        <w:spacing w:before="120" w:after="120" w:line="276" w:lineRule="auto"/>
        <w:ind w:left="851"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14DBD57E" w:rsidR="00BB6AF1" w:rsidRPr="00211FC2" w:rsidRDefault="00BB6AF1" w:rsidP="005E5BC1">
      <w:pPr>
        <w:pStyle w:val="Akapitzlist"/>
        <w:numPr>
          <w:ilvl w:val="0"/>
          <w:numId w:val="63"/>
        </w:numPr>
        <w:spacing w:before="120" w:after="120" w:line="276" w:lineRule="auto"/>
        <w:ind w:left="851" w:right="-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w:t>
      </w:r>
      <w:r w:rsidR="00EE7C99">
        <w:rPr>
          <w:rFonts w:eastAsiaTheme="minorHAnsi"/>
          <w:color w:val="000000" w:themeColor="text1"/>
          <w:spacing w:val="-1"/>
          <w:sz w:val="24"/>
          <w:szCs w:val="24"/>
          <w:lang w:eastAsia="en-US"/>
        </w:rPr>
        <w:t>.</w:t>
      </w:r>
      <w:r w:rsidRPr="00211FC2">
        <w:rPr>
          <w:rFonts w:eastAsiaTheme="minorHAnsi"/>
          <w:color w:val="000000" w:themeColor="text1"/>
          <w:spacing w:val="-1"/>
          <w:sz w:val="24"/>
          <w:szCs w:val="24"/>
          <w:lang w:eastAsia="en-US"/>
        </w:rPr>
        <w:t xml:space="preserve"> </w:t>
      </w:r>
    </w:p>
    <w:p w14:paraId="525749E8" w14:textId="325A9028" w:rsidR="00135F86" w:rsidRPr="00DC30B6" w:rsidRDefault="00BB6AF1" w:rsidP="005E5BC1">
      <w:pPr>
        <w:pStyle w:val="Akapitzlist"/>
        <w:numPr>
          <w:ilvl w:val="0"/>
          <w:numId w:val="107"/>
        </w:numPr>
        <w:spacing w:before="120" w:after="120" w:line="276" w:lineRule="auto"/>
        <w:ind w:left="426" w:right="-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w:t>
      </w:r>
      <w:r w:rsidR="005D2EE5">
        <w:rPr>
          <w:rFonts w:eastAsiaTheme="minorHAnsi"/>
          <w:color w:val="000000" w:themeColor="text1"/>
          <w:spacing w:val="-1"/>
          <w:sz w:val="24"/>
          <w:szCs w:val="24"/>
          <w:lang w:eastAsia="en-US"/>
        </w:rPr>
        <w:t xml:space="preserve">, gdy między oceniającymi dojdzie do </w:t>
      </w:r>
      <w:r w:rsidRPr="00211FC2">
        <w:rPr>
          <w:rFonts w:eastAsiaTheme="minorHAnsi"/>
          <w:color w:val="000000" w:themeColor="text1"/>
          <w:spacing w:val="-1"/>
          <w:sz w:val="24"/>
          <w:szCs w:val="24"/>
          <w:lang w:eastAsia="en-US"/>
        </w:rPr>
        <w:t>różnicy w ocenie spełniania przez projekt kryteriów premiujących</w:t>
      </w:r>
      <w:r w:rsidR="005D2EE5">
        <w:rPr>
          <w:rFonts w:eastAsiaTheme="minorHAnsi"/>
          <w:color w:val="000000" w:themeColor="text1"/>
          <w:spacing w:val="-1"/>
          <w:sz w:val="24"/>
          <w:szCs w:val="24"/>
          <w:lang w:eastAsia="en-US"/>
        </w:rPr>
        <w:t xml:space="preserve"> przewodniczący KOP rozstrzyga,</w:t>
      </w:r>
      <w:r w:rsidRPr="00211FC2">
        <w:rPr>
          <w:rFonts w:eastAsiaTheme="minorHAnsi"/>
          <w:color w:val="000000" w:themeColor="text1"/>
          <w:spacing w:val="-1"/>
          <w:sz w:val="24"/>
          <w:szCs w:val="24"/>
          <w:lang w:eastAsia="en-US"/>
        </w:rPr>
        <w:t xml:space="preserve"> lub wskazuje inny sposób rozstrzygnięcia różnicy </w:t>
      </w:r>
      <w:r w:rsidRPr="00DF7242">
        <w:rPr>
          <w:rFonts w:eastAsiaTheme="minorHAnsi"/>
          <w:color w:val="000000" w:themeColor="text1"/>
          <w:spacing w:val="-1"/>
          <w:sz w:val="24"/>
          <w:szCs w:val="24"/>
          <w:lang w:eastAsia="en-US"/>
        </w:rPr>
        <w:t>w ocenie</w:t>
      </w:r>
      <w:r w:rsidR="005D2EE5" w:rsidRPr="00DF7242">
        <w:rPr>
          <w:rFonts w:eastAsiaTheme="minorHAnsi"/>
          <w:color w:val="000000" w:themeColor="text1"/>
          <w:spacing w:val="-1"/>
          <w:sz w:val="24"/>
          <w:szCs w:val="24"/>
          <w:lang w:eastAsia="en-US"/>
        </w:rPr>
        <w:t>,</w:t>
      </w:r>
      <w:r w:rsidR="005D2EE5" w:rsidRPr="00661BA1">
        <w:rPr>
          <w:sz w:val="24"/>
          <w:szCs w:val="24"/>
        </w:rPr>
        <w:t xml:space="preserve"> </w:t>
      </w:r>
      <w:r w:rsidR="005D2EE5" w:rsidRPr="00DF7242">
        <w:rPr>
          <w:rFonts w:eastAsiaTheme="minorHAnsi"/>
          <w:color w:val="000000" w:themeColor="text1"/>
          <w:spacing w:val="-1"/>
          <w:sz w:val="24"/>
          <w:szCs w:val="24"/>
          <w:lang w:eastAsia="en-US"/>
        </w:rPr>
        <w:t>co zostaje zawarte w protokole z prac KOP.</w:t>
      </w:r>
      <w:r w:rsidR="00DC30B6">
        <w:rPr>
          <w:rFonts w:eastAsiaTheme="minorHAnsi"/>
          <w:color w:val="000000" w:themeColor="text1"/>
          <w:spacing w:val="-1"/>
          <w:sz w:val="24"/>
          <w:szCs w:val="24"/>
          <w:lang w:eastAsia="en-US"/>
        </w:rPr>
        <w:t xml:space="preserve"> </w:t>
      </w:r>
      <w:r w:rsidR="009532F4">
        <w:rPr>
          <w:sz w:val="24"/>
          <w:szCs w:val="24"/>
          <w:lang w:eastAsia="ar-SA"/>
        </w:rPr>
        <w:t>p</w:t>
      </w:r>
      <w:r w:rsidR="00DF7242" w:rsidRPr="00661BA1">
        <w:rPr>
          <w:sz w:val="24"/>
          <w:szCs w:val="24"/>
          <w:lang w:eastAsia="ar-SA"/>
        </w:rPr>
        <w:t xml:space="preserve">rzewodniczący </w:t>
      </w:r>
      <w:r w:rsidR="009532F4">
        <w:rPr>
          <w:sz w:val="24"/>
          <w:szCs w:val="24"/>
          <w:lang w:eastAsia="ar-SA"/>
        </w:rPr>
        <w:t xml:space="preserve">KOP </w:t>
      </w:r>
      <w:r w:rsidR="00DF7242" w:rsidRPr="00661BA1">
        <w:rPr>
          <w:sz w:val="24"/>
          <w:szCs w:val="24"/>
          <w:lang w:eastAsia="ar-SA"/>
        </w:rPr>
        <w:t>sprawdza adekwatność uzasadnienia do przyzna</w:t>
      </w:r>
      <w:r w:rsidR="00DF7242" w:rsidRPr="00661BA1">
        <w:rPr>
          <w:rFonts w:eastAsia="Calibri"/>
          <w:sz w:val="24"/>
          <w:szCs w:val="24"/>
        </w:rPr>
        <w:t>nej oceny, czy wystąpiły różnice stanowisk dwóch oceniającyc</w:t>
      </w:r>
      <w:r w:rsidR="00DF7242" w:rsidRPr="00661BA1">
        <w:rPr>
          <w:sz w:val="24"/>
          <w:szCs w:val="24"/>
          <w:lang w:eastAsia="ar-SA"/>
        </w:rPr>
        <w:t xml:space="preserve">h (określone w § 5 ust. 3 pkt 6 </w:t>
      </w:r>
      <w:r w:rsidR="00615111" w:rsidRPr="00661BA1">
        <w:rPr>
          <w:sz w:val="24"/>
          <w:szCs w:val="24"/>
          <w:lang w:eastAsia="ar-SA"/>
        </w:rPr>
        <w:t>Regulamin</w:t>
      </w:r>
      <w:r w:rsidR="00615111">
        <w:rPr>
          <w:sz w:val="24"/>
          <w:szCs w:val="24"/>
          <w:lang w:eastAsia="ar-SA"/>
        </w:rPr>
        <w:t>u</w:t>
      </w:r>
      <w:r w:rsidR="00615111" w:rsidRPr="00661BA1">
        <w:rPr>
          <w:sz w:val="24"/>
          <w:szCs w:val="24"/>
          <w:lang w:eastAsia="ar-SA"/>
        </w:rPr>
        <w:t xml:space="preserve"> pracy Komisji Oceny Projektów programu Fundusze Europejskie dla Podlaskiego 2021 – 2027 w ramach EFS+</w:t>
      </w:r>
      <w:r w:rsidR="00615111">
        <w:rPr>
          <w:sz w:val="24"/>
          <w:szCs w:val="24"/>
          <w:lang w:eastAsia="ar-SA"/>
        </w:rPr>
        <w:t xml:space="preserve"> (dalej: Regulamin KOP)</w:t>
      </w:r>
      <w:r w:rsidR="00184B43" w:rsidRPr="00661BA1">
        <w:rPr>
          <w:sz w:val="24"/>
          <w:szCs w:val="24"/>
          <w:lang w:eastAsia="ar-SA"/>
        </w:rPr>
        <w:t xml:space="preserve">, </w:t>
      </w:r>
      <w:r w:rsidR="00184B43" w:rsidRPr="003E1AC2">
        <w:rPr>
          <w:sz w:val="24"/>
          <w:szCs w:val="24"/>
          <w:lang w:eastAsia="ar-SA"/>
        </w:rPr>
        <w:t>który stanowi załącznik nr 1</w:t>
      </w:r>
      <w:r w:rsidR="00B05A42">
        <w:rPr>
          <w:sz w:val="24"/>
          <w:szCs w:val="24"/>
          <w:lang w:eastAsia="ar-SA"/>
        </w:rPr>
        <w:t>1</w:t>
      </w:r>
      <w:r w:rsidR="00184B43" w:rsidRPr="003E1AC2">
        <w:rPr>
          <w:sz w:val="24"/>
          <w:szCs w:val="24"/>
          <w:lang w:eastAsia="ar-SA"/>
        </w:rPr>
        <w:t xml:space="preserve"> do Regulaminu wyboru projektów</w:t>
      </w:r>
      <w:r w:rsidR="00DF7242" w:rsidRPr="003E1AC2">
        <w:rPr>
          <w:sz w:val="24"/>
          <w:szCs w:val="24"/>
          <w:lang w:eastAsia="ar-SA"/>
        </w:rPr>
        <w:t>)</w:t>
      </w:r>
      <w:r w:rsidR="00DF7242" w:rsidRPr="00661BA1">
        <w:rPr>
          <w:sz w:val="24"/>
          <w:szCs w:val="24"/>
          <w:lang w:eastAsia="ar-SA"/>
        </w:rPr>
        <w:t xml:space="preserve"> oraz czy uzasadniono ocenę. W przypadku wystąpienia rozbieżności w ocenie </w:t>
      </w:r>
      <w:r w:rsidR="00615111" w:rsidRPr="00661BA1">
        <w:rPr>
          <w:sz w:val="24"/>
          <w:szCs w:val="24"/>
          <w:lang w:eastAsia="ar-SA"/>
        </w:rPr>
        <w:t xml:space="preserve">sposób postępowania został opisany w Regulaminie </w:t>
      </w:r>
      <w:r w:rsidR="00615111">
        <w:rPr>
          <w:sz w:val="24"/>
          <w:szCs w:val="24"/>
          <w:lang w:eastAsia="ar-SA"/>
        </w:rPr>
        <w:t>KOP.</w:t>
      </w:r>
      <w:r w:rsidR="00615111" w:rsidRPr="00661BA1">
        <w:rPr>
          <w:sz w:val="24"/>
          <w:szCs w:val="24"/>
          <w:lang w:eastAsia="ar-SA"/>
        </w:rPr>
        <w:t xml:space="preserve"> </w:t>
      </w:r>
    </w:p>
    <w:p w14:paraId="0963AF10" w14:textId="727374DD" w:rsidR="0099717F" w:rsidRPr="00AA03F8" w:rsidRDefault="0099717F" w:rsidP="005E5BC1">
      <w:pPr>
        <w:pStyle w:val="Akapitzlist"/>
        <w:numPr>
          <w:ilvl w:val="0"/>
          <w:numId w:val="107"/>
        </w:numPr>
        <w:spacing w:before="120" w:after="120" w:line="276" w:lineRule="auto"/>
        <w:ind w:left="426" w:right="-1"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Wynik oceny merytorycznej zatwierdza Dyrektor WUP. </w:t>
      </w:r>
    </w:p>
    <w:p w14:paraId="345CF498" w14:textId="0B32E3EB" w:rsidR="0099717F" w:rsidRPr="00AA03F8" w:rsidRDefault="00421E37" w:rsidP="005E5BC1">
      <w:pPr>
        <w:pStyle w:val="Akapitzlist"/>
        <w:numPr>
          <w:ilvl w:val="0"/>
          <w:numId w:val="107"/>
        </w:numPr>
        <w:spacing w:before="120" w:after="120" w:line="276" w:lineRule="auto"/>
        <w:ind w:left="426" w:right="-1" w:hanging="426"/>
        <w:contextualSpacing w:val="0"/>
        <w:rPr>
          <w:rFonts w:eastAsiaTheme="minorHAnsi"/>
          <w:color w:val="000000" w:themeColor="text1"/>
          <w:spacing w:val="-1"/>
          <w:sz w:val="24"/>
          <w:szCs w:val="24"/>
          <w:lang w:eastAsia="en-US"/>
        </w:rPr>
      </w:pPr>
      <w:r w:rsidRPr="00AA03F8">
        <w:rPr>
          <w:color w:val="000000" w:themeColor="text1"/>
          <w:sz w:val="24"/>
          <w:szCs w:val="24"/>
        </w:rPr>
        <w:t>P</w:t>
      </w:r>
      <w:r w:rsidR="0099717F" w:rsidRPr="00AA03F8">
        <w:rPr>
          <w:color w:val="000000" w:themeColor="text1"/>
          <w:sz w:val="24"/>
          <w:szCs w:val="24"/>
        </w:rPr>
        <w:t xml:space="preserve">o zatwierdzeniu wyniku oceny merytorycznej </w:t>
      </w:r>
      <w:r w:rsidRPr="00AA03F8">
        <w:rPr>
          <w:color w:val="000000" w:themeColor="text1"/>
          <w:sz w:val="24"/>
          <w:szCs w:val="24"/>
        </w:rPr>
        <w:t xml:space="preserve">ION </w:t>
      </w:r>
      <w:r w:rsidR="0099717F" w:rsidRPr="00AA03F8">
        <w:rPr>
          <w:color w:val="000000" w:themeColor="text1"/>
          <w:sz w:val="24"/>
          <w:szCs w:val="24"/>
        </w:rPr>
        <w:t>przekazuje wnioskodawcy informację o zakończeniu oceny projektu i jej wyniku. Informacja o negatywnej ocenie projektu zawiera również pouczenie o</w:t>
      </w:r>
      <w:r w:rsidR="00AE1213" w:rsidRPr="00AA03F8">
        <w:rPr>
          <w:color w:val="000000" w:themeColor="text1"/>
          <w:sz w:val="24"/>
          <w:szCs w:val="24"/>
        </w:rPr>
        <w:t> </w:t>
      </w:r>
      <w:r w:rsidR="0099717F" w:rsidRPr="00AA03F8">
        <w:rPr>
          <w:color w:val="000000" w:themeColor="text1"/>
          <w:sz w:val="24"/>
          <w:szCs w:val="24"/>
        </w:rPr>
        <w:t>możliwości wniesienia protestu na zasadach i w trybie, o których mowa w art. 64 ustawy wdrożeniowej.</w:t>
      </w:r>
    </w:p>
    <w:p w14:paraId="60DC4ED5" w14:textId="3703E5F4" w:rsidR="00ED1252" w:rsidRPr="00AA03F8" w:rsidRDefault="0099717F" w:rsidP="005E5BC1">
      <w:pPr>
        <w:pStyle w:val="Akapitzlist"/>
        <w:numPr>
          <w:ilvl w:val="0"/>
          <w:numId w:val="107"/>
        </w:numPr>
        <w:spacing w:before="120" w:after="120" w:line="276" w:lineRule="auto"/>
        <w:ind w:left="426" w:right="-1"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Po zatwierdzeniu wyników oceny merytorycznej ION zamieści na stronie internetowej oraz na portalu </w:t>
      </w:r>
      <w:r w:rsidR="00386E0F" w:rsidRPr="00AA03F8">
        <w:rPr>
          <w:rFonts w:eastAsiaTheme="minorHAnsi"/>
          <w:color w:val="000000" w:themeColor="text1"/>
          <w:spacing w:val="-1"/>
          <w:sz w:val="24"/>
          <w:szCs w:val="24"/>
          <w:lang w:eastAsia="en-US"/>
        </w:rPr>
        <w:t>informację o wyniku oceny merytorycznej</w:t>
      </w:r>
      <w:r w:rsidRPr="00AA03F8">
        <w:rPr>
          <w:rFonts w:eastAsiaTheme="minorHAnsi"/>
          <w:color w:val="000000" w:themeColor="text1"/>
          <w:spacing w:val="-1"/>
          <w:sz w:val="24"/>
          <w:szCs w:val="24"/>
          <w:lang w:eastAsia="en-US"/>
        </w:rPr>
        <w:t>.</w:t>
      </w:r>
    </w:p>
    <w:p w14:paraId="22BF7249" w14:textId="453FED67" w:rsidR="00B1663F" w:rsidRPr="00211FC2" w:rsidRDefault="0099717F" w:rsidP="005E5BC1">
      <w:pPr>
        <w:pStyle w:val="Nagwek3"/>
        <w:ind w:right="-1"/>
        <w:rPr>
          <w:rFonts w:cs="Arial"/>
          <w:lang w:eastAsia="en-US"/>
        </w:rPr>
      </w:pPr>
      <w:bookmarkStart w:id="77" w:name="_Toc179365381"/>
      <w:r w:rsidRPr="00211FC2">
        <w:rPr>
          <w:rFonts w:cs="Arial"/>
          <w:lang w:eastAsia="en-US"/>
        </w:rPr>
        <w:t>Etap negocjacji</w:t>
      </w:r>
      <w:bookmarkEnd w:id="77"/>
    </w:p>
    <w:p w14:paraId="2979E0C6" w14:textId="3A5E7807" w:rsidR="007E7417" w:rsidRPr="00661BA1" w:rsidRDefault="00EA10C3" w:rsidP="005E5BC1">
      <w:pPr>
        <w:pStyle w:val="Akapitzlist"/>
        <w:widowControl/>
        <w:numPr>
          <w:ilvl w:val="0"/>
          <w:numId w:val="33"/>
        </w:numPr>
        <w:suppressAutoHyphens/>
        <w:autoSpaceDE/>
        <w:adjustRightInd/>
        <w:spacing w:after="120" w:line="276" w:lineRule="auto"/>
        <w:ind w:left="425" w:right="-1" w:hanging="425"/>
        <w:contextualSpacing w:val="0"/>
        <w:rPr>
          <w:rFonts w:eastAsia="Arial"/>
          <w:color w:val="000000" w:themeColor="text1"/>
          <w:sz w:val="24"/>
          <w:szCs w:val="24"/>
          <w:lang w:eastAsia="ar-SA"/>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w:t>
      </w:r>
      <w:r w:rsidR="00DC30B6">
        <w:rPr>
          <w:rFonts w:eastAsia="Arial"/>
          <w:color w:val="000000" w:themeColor="text1"/>
          <w:sz w:val="24"/>
          <w:szCs w:val="24"/>
          <w:lang w:eastAsia="ar-SA"/>
        </w:rPr>
        <w:t> </w:t>
      </w:r>
      <w:r w:rsidR="001B4748" w:rsidRPr="00211FC2">
        <w:rPr>
          <w:rFonts w:eastAsia="Arial"/>
          <w:color w:val="000000" w:themeColor="text1"/>
          <w:sz w:val="24"/>
          <w:szCs w:val="24"/>
          <w:lang w:eastAsia="ar-SA"/>
        </w:rPr>
        <w:t>sytuacji spełnienia przez projekt kryteriów wyboru projektów ocenianych na</w:t>
      </w:r>
      <w:r w:rsidR="000F60CD">
        <w:rPr>
          <w:rFonts w:eastAsia="Arial"/>
          <w:color w:val="000000" w:themeColor="text1"/>
          <w:sz w:val="24"/>
          <w:szCs w:val="24"/>
          <w:lang w:eastAsia="ar-SA"/>
        </w:rPr>
        <w:t xml:space="preserve"> </w:t>
      </w:r>
      <w:r w:rsidR="000F60CD">
        <w:rPr>
          <w:rFonts w:eastAsia="Arial"/>
          <w:color w:val="000000" w:themeColor="text1"/>
          <w:sz w:val="24"/>
          <w:szCs w:val="24"/>
          <w:lang w:eastAsia="ar-SA"/>
        </w:rPr>
        <w:lastRenderedPageBreak/>
        <w:t>wcześniejszych etapach oceny i skierowaniu projektu do poprawy lub uzupełnienia w zakresie kryteriów, w których przewidziano taką możliwość.</w:t>
      </w:r>
      <w:r w:rsidR="007E7417" w:rsidRPr="007E7417">
        <w:t xml:space="preserve"> </w:t>
      </w:r>
    </w:p>
    <w:p w14:paraId="2D143F5B" w14:textId="05766128" w:rsidR="007E7417" w:rsidRPr="007E7417" w:rsidRDefault="007E7417" w:rsidP="005E5BC1">
      <w:pPr>
        <w:pStyle w:val="Akapitzlist"/>
        <w:widowControl/>
        <w:numPr>
          <w:ilvl w:val="0"/>
          <w:numId w:val="33"/>
        </w:numPr>
        <w:suppressAutoHyphens/>
        <w:autoSpaceDE/>
        <w:adjustRightInd/>
        <w:spacing w:after="120" w:line="276" w:lineRule="auto"/>
        <w:ind w:left="425" w:right="-1" w:hanging="425"/>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prowadzone są w formie pisemnej lub ustnej.</w:t>
      </w:r>
    </w:p>
    <w:p w14:paraId="7CCF606B" w14:textId="1BFB5A0E"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co do zasady prowadzone są do wyczerpania kwoty przeznaczonej na dofinansowanie projektów w naborze</w:t>
      </w:r>
      <w:r w:rsidR="008D33B3">
        <w:rPr>
          <w:rFonts w:eastAsia="Arial"/>
          <w:color w:val="000000" w:themeColor="text1"/>
          <w:sz w:val="24"/>
          <w:szCs w:val="24"/>
          <w:lang w:eastAsia="ar-SA"/>
        </w:rPr>
        <w:t xml:space="preserve"> </w:t>
      </w:r>
      <w:r w:rsidRPr="007E7417">
        <w:rPr>
          <w:rFonts w:eastAsia="Arial"/>
          <w:color w:val="000000" w:themeColor="text1"/>
          <w:sz w:val="24"/>
          <w:szCs w:val="24"/>
          <w:lang w:eastAsia="ar-SA"/>
        </w:rPr>
        <w:t>– poczynając od projektu, który uzyskał najwyższą ocenę na etapie oceny merytorycznej i</w:t>
      </w:r>
      <w:r w:rsidR="00280EC6">
        <w:rPr>
          <w:rFonts w:eastAsia="Arial"/>
          <w:color w:val="000000" w:themeColor="text1"/>
          <w:sz w:val="24"/>
          <w:szCs w:val="24"/>
          <w:lang w:eastAsia="ar-SA"/>
        </w:rPr>
        <w:t> </w:t>
      </w:r>
      <w:r w:rsidRPr="007E7417">
        <w:rPr>
          <w:rFonts w:eastAsia="Arial"/>
          <w:color w:val="000000" w:themeColor="text1"/>
          <w:sz w:val="24"/>
          <w:szCs w:val="24"/>
          <w:lang w:eastAsia="ar-SA"/>
        </w:rPr>
        <w:t>został skierowany do negocjacji.</w:t>
      </w:r>
    </w:p>
    <w:p w14:paraId="3AB2EB52" w14:textId="77777777"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Kierując projekt do negocjacji oceniający w karcie oceny projektu:</w:t>
      </w:r>
    </w:p>
    <w:p w14:paraId="6CF9701F" w14:textId="21C6F696" w:rsidR="007E7417" w:rsidRDefault="007E7417" w:rsidP="005E5BC1">
      <w:pPr>
        <w:pStyle w:val="Akapitzlist"/>
        <w:widowControl/>
        <w:numPr>
          <w:ilvl w:val="0"/>
          <w:numId w:val="89"/>
        </w:numPr>
        <w:suppressAutoHyphens/>
        <w:autoSpaceDE/>
        <w:adjustRightInd/>
        <w:spacing w:after="120" w:line="276" w:lineRule="auto"/>
        <w:ind w:left="709" w:right="-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wskazują zakres negocjacji podając, jakich zmian należy dokonać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projekcie i/lub jakie uzasadnienia, informacje i wyjaśnienia dotyczące określonych zapisów we wniosku powinien przedstawić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nioskodawca </w:t>
      </w:r>
      <w:r w:rsidRPr="007E7417">
        <w:rPr>
          <w:rFonts w:eastAsia="Arial"/>
          <w:color w:val="000000" w:themeColor="text1"/>
          <w:sz w:val="24"/>
          <w:szCs w:val="24"/>
          <w:lang w:eastAsia="ar-SA"/>
        </w:rPr>
        <w:t xml:space="preserve">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trakcie negocjacji, aby mogły zakończyć się one wynikiem pozytywnym oraz</w:t>
      </w:r>
    </w:p>
    <w:p w14:paraId="32D0DC62" w14:textId="663A7DD0" w:rsidR="007E7417" w:rsidRPr="00661BA1" w:rsidRDefault="007E7417" w:rsidP="005E5BC1">
      <w:pPr>
        <w:pStyle w:val="Akapitzlist"/>
        <w:widowControl/>
        <w:numPr>
          <w:ilvl w:val="0"/>
          <w:numId w:val="89"/>
        </w:numPr>
        <w:suppressAutoHyphens/>
        <w:autoSpaceDE/>
        <w:adjustRightInd/>
        <w:spacing w:after="120" w:line="276" w:lineRule="auto"/>
        <w:ind w:left="709" w:right="-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uzasadniają swoje stanowisko.</w:t>
      </w:r>
    </w:p>
    <w:p w14:paraId="11A370F3" w14:textId="3D1444B2"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obejmują wszystkie kwestie wskazane przez oceniających w</w:t>
      </w:r>
      <w:r w:rsidR="00B50B3F">
        <w:rPr>
          <w:rFonts w:eastAsia="Arial"/>
          <w:color w:val="000000" w:themeColor="text1"/>
          <w:sz w:val="24"/>
          <w:szCs w:val="24"/>
          <w:lang w:eastAsia="ar-SA"/>
        </w:rPr>
        <w:t xml:space="preserve"> </w:t>
      </w:r>
      <w:r w:rsidRPr="007E7417">
        <w:rPr>
          <w:rFonts w:eastAsia="Arial"/>
          <w:color w:val="000000" w:themeColor="text1"/>
          <w:sz w:val="24"/>
          <w:szCs w:val="24"/>
          <w:lang w:eastAsia="ar-SA"/>
        </w:rPr>
        <w:t>kartach oceny związane z oceną kryteriów wyboru projektów oraz ewentualnie dodatkowe kwestie wskazane przez przewodniczącego KOP związane z oceną kryteriów wyboru projektów i inne wynikające z ustaleń dokonanych podczas negocjacji. W ramach etapu negocjacji oceniane jest zatwierdzone przez Komitet Monitorujący zerojedynkowe kryterium wyboru projektów o brzmieniu ”Negocjacje zakończyły się wynikiem pozytywnym”.</w:t>
      </w:r>
    </w:p>
    <w:p w14:paraId="4630C97B" w14:textId="1CAD37F1"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są przeprowadzane przez członków KOP. Mogą to być osoby inne niż te, które dokonywały oceny danego projektu.</w:t>
      </w:r>
    </w:p>
    <w:p w14:paraId="58AE5E28" w14:textId="00A6E9FB"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ION wysyła pismo informujące o możliwości podjęcia negocjacji do Wnioskodawców, których projekty uzyskały pozytywną ocenę merytoryczną i</w:t>
      </w:r>
      <w:r w:rsidR="001C14C3">
        <w:rPr>
          <w:rFonts w:eastAsia="Arial"/>
          <w:color w:val="000000" w:themeColor="text1"/>
          <w:sz w:val="24"/>
          <w:szCs w:val="24"/>
          <w:lang w:eastAsia="ar-SA"/>
        </w:rPr>
        <w:t> </w:t>
      </w:r>
      <w:r w:rsidRPr="007E7417">
        <w:rPr>
          <w:rFonts w:eastAsia="Arial"/>
          <w:color w:val="000000" w:themeColor="text1"/>
          <w:sz w:val="24"/>
          <w:szCs w:val="24"/>
          <w:lang w:eastAsia="ar-SA"/>
        </w:rPr>
        <w:t>skierowane zostały do negocjacji oraz umożliwią maksymalne wyczerpanie kwoty przeznaczonej na dofinansowanie projektów w naborze konkurencyjnym.</w:t>
      </w:r>
    </w:p>
    <w:p w14:paraId="345F02A4" w14:textId="2DE026E0"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Z pismem, </w:t>
      </w:r>
      <w:bookmarkStart w:id="78" w:name="_Hlk168400140"/>
      <w:r w:rsidRPr="007E7417">
        <w:rPr>
          <w:rFonts w:eastAsia="Arial"/>
          <w:color w:val="000000" w:themeColor="text1"/>
          <w:sz w:val="24"/>
          <w:szCs w:val="24"/>
          <w:lang w:eastAsia="ar-SA"/>
        </w:rPr>
        <w:t xml:space="preserve">o którym mowa w </w:t>
      </w:r>
      <w:r>
        <w:rPr>
          <w:rFonts w:eastAsia="Arial"/>
          <w:color w:val="000000" w:themeColor="text1"/>
          <w:sz w:val="24"/>
          <w:szCs w:val="24"/>
          <w:lang w:eastAsia="ar-SA"/>
        </w:rPr>
        <w:t>pkt</w:t>
      </w:r>
      <w:r w:rsidRPr="007E7417">
        <w:rPr>
          <w:rFonts w:eastAsia="Arial"/>
          <w:color w:val="000000" w:themeColor="text1"/>
          <w:sz w:val="24"/>
          <w:szCs w:val="24"/>
          <w:lang w:eastAsia="ar-SA"/>
        </w:rPr>
        <w:t xml:space="preserve">. </w:t>
      </w:r>
      <w:r>
        <w:rPr>
          <w:rFonts w:eastAsia="Arial"/>
          <w:color w:val="000000" w:themeColor="text1"/>
          <w:sz w:val="24"/>
          <w:szCs w:val="24"/>
          <w:lang w:eastAsia="ar-SA"/>
        </w:rPr>
        <w:t>7</w:t>
      </w:r>
      <w:r w:rsidRPr="007E7417">
        <w:rPr>
          <w:rFonts w:eastAsia="Arial"/>
          <w:color w:val="000000" w:themeColor="text1"/>
          <w:sz w:val="24"/>
          <w:szCs w:val="24"/>
          <w:lang w:eastAsia="ar-SA"/>
        </w:rPr>
        <w:t xml:space="preserve"> </w:t>
      </w:r>
      <w:bookmarkEnd w:id="78"/>
      <w:r w:rsidRPr="007E7417">
        <w:rPr>
          <w:rFonts w:eastAsia="Arial"/>
          <w:color w:val="000000" w:themeColor="text1"/>
          <w:sz w:val="24"/>
          <w:szCs w:val="24"/>
          <w:lang w:eastAsia="ar-SA"/>
        </w:rPr>
        <w:t>wysyłane są kopie wypełnionych kart oceny w</w:t>
      </w:r>
      <w:r w:rsidR="00B50B3F">
        <w:rPr>
          <w:rFonts w:eastAsia="Arial"/>
          <w:color w:val="000000" w:themeColor="text1"/>
          <w:sz w:val="24"/>
          <w:szCs w:val="24"/>
          <w:lang w:eastAsia="ar-SA"/>
        </w:rPr>
        <w:t> </w:t>
      </w:r>
      <w:r w:rsidRPr="007E7417">
        <w:rPr>
          <w:rFonts w:eastAsia="Arial"/>
          <w:color w:val="000000" w:themeColor="text1"/>
          <w:sz w:val="24"/>
          <w:szCs w:val="24"/>
          <w:lang w:eastAsia="ar-SA"/>
        </w:rPr>
        <w:t xml:space="preserve">postaci załączników, z zastrzeżeniem, że ION, przekazując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nioskodawcy </w:t>
      </w:r>
      <w:r w:rsidRPr="007E7417">
        <w:rPr>
          <w:rFonts w:eastAsia="Arial"/>
          <w:color w:val="000000" w:themeColor="text1"/>
          <w:sz w:val="24"/>
          <w:szCs w:val="24"/>
          <w:lang w:eastAsia="ar-SA"/>
        </w:rPr>
        <w:t>tę informację, zachowuje zasadę anonimowości osób dokonujących oceny.</w:t>
      </w:r>
    </w:p>
    <w:p w14:paraId="3BF52CD0" w14:textId="0B401FF7"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Wnioskodawca jest zobowiązany do podjęcia negocjacji najpóźniej w terminie wskazanym w piśmie</w:t>
      </w:r>
      <w:r w:rsidR="0070565F">
        <w:rPr>
          <w:rFonts w:eastAsia="Arial"/>
          <w:color w:val="000000" w:themeColor="text1"/>
          <w:sz w:val="24"/>
          <w:szCs w:val="24"/>
          <w:lang w:eastAsia="ar-SA"/>
        </w:rPr>
        <w:t>,</w:t>
      </w:r>
      <w:r w:rsidR="00E51B3F" w:rsidRPr="00E51B3F">
        <w:rPr>
          <w:rFonts w:eastAsia="Arial"/>
          <w:color w:val="000000" w:themeColor="text1"/>
          <w:sz w:val="24"/>
          <w:szCs w:val="24"/>
          <w:lang w:eastAsia="ar-SA"/>
        </w:rPr>
        <w:t xml:space="preserve"> o którym mowa w pkt. 7</w:t>
      </w:r>
      <w:r w:rsidRPr="007E7417">
        <w:rPr>
          <w:rFonts w:eastAsia="Arial"/>
          <w:color w:val="000000" w:themeColor="text1"/>
          <w:sz w:val="24"/>
          <w:szCs w:val="24"/>
          <w:lang w:eastAsia="ar-SA"/>
        </w:rPr>
        <w:t>.</w:t>
      </w:r>
    </w:p>
    <w:p w14:paraId="47C4FC3B" w14:textId="3617103C" w:rsid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 ramach prowadzonych negocjacji co do zasady dopuszcza się możliwość dwukrotnego przekazywania stanowiska lub wyjaśnień Wnioskodawcy, a</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także dwukrotną poprawę wniosku o dofinansowanie. W przypadku oczywistych omyłek w zapisach drugiej wersji wniosku uwzględniającej postanowienia z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negocjacji dopuszcza się możliwość poprawy i złożenia kolejnej wersji wniosku.</w:t>
      </w:r>
    </w:p>
    <w:p w14:paraId="10832225" w14:textId="77777777" w:rsidR="00906155" w:rsidRDefault="00906155" w:rsidP="00906155">
      <w:pPr>
        <w:pStyle w:val="Akapitzlist"/>
        <w:widowControl/>
        <w:suppressAutoHyphens/>
        <w:autoSpaceDE/>
        <w:adjustRightInd/>
        <w:spacing w:after="120" w:line="276" w:lineRule="auto"/>
        <w:ind w:left="426" w:right="-1"/>
        <w:contextualSpacing w:val="0"/>
        <w:rPr>
          <w:rFonts w:eastAsia="Arial"/>
          <w:color w:val="000000" w:themeColor="text1"/>
          <w:sz w:val="24"/>
          <w:szCs w:val="24"/>
          <w:lang w:eastAsia="ar-SA"/>
        </w:rPr>
      </w:pPr>
    </w:p>
    <w:p w14:paraId="4C56328F" w14:textId="77777777" w:rsidR="00906155" w:rsidRPr="007E7417" w:rsidRDefault="00906155" w:rsidP="00906155">
      <w:pPr>
        <w:pStyle w:val="Akapitzlist"/>
        <w:widowControl/>
        <w:suppressAutoHyphens/>
        <w:autoSpaceDE/>
        <w:adjustRightInd/>
        <w:spacing w:after="120" w:line="276" w:lineRule="auto"/>
        <w:ind w:left="426" w:right="-1"/>
        <w:contextualSpacing w:val="0"/>
        <w:rPr>
          <w:rFonts w:eastAsia="Arial"/>
          <w:color w:val="000000" w:themeColor="text1"/>
          <w:sz w:val="24"/>
          <w:szCs w:val="24"/>
          <w:lang w:eastAsia="ar-SA"/>
        </w:rPr>
      </w:pPr>
    </w:p>
    <w:p w14:paraId="6B0D4703" w14:textId="77777777"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lastRenderedPageBreak/>
        <w:t>Jeżeli w efekcie negocjacji:</w:t>
      </w:r>
    </w:p>
    <w:p w14:paraId="62811EEC" w14:textId="77777777" w:rsidR="007E7417" w:rsidRDefault="007E7417" w:rsidP="005E5BC1">
      <w:pPr>
        <w:pStyle w:val="Akapitzlist"/>
        <w:widowControl/>
        <w:numPr>
          <w:ilvl w:val="0"/>
          <w:numId w:val="90"/>
        </w:numPr>
        <w:suppressAutoHyphens/>
        <w:autoSpaceDE/>
        <w:adjustRightInd/>
        <w:spacing w:after="120" w:line="276" w:lineRule="auto"/>
        <w:ind w:left="851" w:right="-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do wniosku nie zostaną wprowadzone korekty wskazane przez oceniających w kartach oceny projektu lub przez przewodniczącego KOP lub inne zmiany wynikające z ustaleń dokonanych podczas negocjacji lub Wnioskodawca nie przedstawi informacji i wyjaśnień dotyczących określonych zapisów we wniosku, wskazanych przez oceniających w kartach oceny projektu lub przewodniczącego KOP,</w:t>
      </w:r>
    </w:p>
    <w:p w14:paraId="3AC0D867" w14:textId="2F6CC188" w:rsidR="007E7417" w:rsidRPr="00661BA1" w:rsidRDefault="007E7417" w:rsidP="005E5BC1">
      <w:pPr>
        <w:pStyle w:val="Akapitzlist"/>
        <w:widowControl/>
        <w:numPr>
          <w:ilvl w:val="0"/>
          <w:numId w:val="90"/>
        </w:numPr>
        <w:suppressAutoHyphens/>
        <w:autoSpaceDE/>
        <w:adjustRightInd/>
        <w:spacing w:after="120" w:line="276" w:lineRule="auto"/>
        <w:ind w:left="851" w:right="-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do wniosku zostały wprowadzone inne zmiany niż wynikające z kart oceny projektu lub uwag przewodniczącego KOP lub ustaleń wynikających z</w:t>
      </w:r>
      <w:r w:rsidR="003A5329">
        <w:rPr>
          <w:rFonts w:eastAsia="Arial"/>
          <w:color w:val="000000" w:themeColor="text1"/>
          <w:sz w:val="24"/>
          <w:szCs w:val="24"/>
          <w:lang w:eastAsia="ar-SA"/>
        </w:rPr>
        <w:t> </w:t>
      </w:r>
      <w:r w:rsidRPr="00661BA1">
        <w:rPr>
          <w:rFonts w:eastAsia="Arial"/>
          <w:color w:val="000000" w:themeColor="text1"/>
          <w:sz w:val="24"/>
          <w:szCs w:val="24"/>
          <w:lang w:eastAsia="ar-SA"/>
        </w:rPr>
        <w:t>procesu negocjacji</w:t>
      </w:r>
      <w:r w:rsidR="00AF717A">
        <w:rPr>
          <w:rFonts w:eastAsia="Arial"/>
          <w:color w:val="000000" w:themeColor="text1"/>
          <w:sz w:val="24"/>
          <w:szCs w:val="24"/>
          <w:lang w:eastAsia="ar-SA"/>
        </w:rPr>
        <w:t>,</w:t>
      </w:r>
    </w:p>
    <w:p w14:paraId="4F657A89" w14:textId="19271F7A" w:rsidR="007E7417" w:rsidRPr="00661BA1" w:rsidRDefault="007E7417" w:rsidP="005E5BC1">
      <w:pPr>
        <w:pStyle w:val="Akapitzlist"/>
        <w:widowControl/>
        <w:suppressAutoHyphens/>
        <w:autoSpaceDE/>
        <w:adjustRightInd/>
        <w:spacing w:after="120" w:line="276" w:lineRule="auto"/>
        <w:ind w:left="426" w:right="-1"/>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kończą się z wynikiem negatywnym, co oznacza niespełnienie zerojedynkowego kryterium wyboru projektów określonego w zakresie spełnienia warunków postawionych przez oceniających lub przewodniczącego KOP.</w:t>
      </w:r>
    </w:p>
    <w:p w14:paraId="031AC85E" w14:textId="17FD729C" w:rsidR="007E7417" w:rsidRPr="007E7417"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Weryfikacji spełnienia kryterium merytorycznego dotyczącego negocjacji dokonują ci sami członkowie KOP, którzy skierowali projekt do negocjacji lub, w</w:t>
      </w:r>
      <w:r w:rsidR="00AA03F8">
        <w:rPr>
          <w:rFonts w:eastAsia="Arial"/>
          <w:color w:val="000000" w:themeColor="text1"/>
          <w:sz w:val="24"/>
          <w:szCs w:val="24"/>
          <w:lang w:eastAsia="ar-SA"/>
        </w:rPr>
        <w:t> </w:t>
      </w:r>
      <w:r w:rsidRPr="007E7417">
        <w:rPr>
          <w:rFonts w:eastAsia="Arial"/>
          <w:color w:val="000000" w:themeColor="text1"/>
          <w:sz w:val="24"/>
          <w:szCs w:val="24"/>
          <w:lang w:eastAsia="ar-SA"/>
        </w:rPr>
        <w:t>przypadku podjęcia decyzji przez przewodniczącego KOP w celu usprawnienia prac w ramach KOP, inni oceniający ze składu KOP. Ocena może być dokonywana przez jedną osobę, o ile osoba ta nie zatwierdza wyników tej oceny.</w:t>
      </w:r>
    </w:p>
    <w:p w14:paraId="1463D86E" w14:textId="11085785" w:rsidR="00DC30B6" w:rsidRPr="0014481D" w:rsidRDefault="007E7417" w:rsidP="005E5BC1">
      <w:pPr>
        <w:pStyle w:val="Akapitzlist"/>
        <w:widowControl/>
        <w:numPr>
          <w:ilvl w:val="0"/>
          <w:numId w:val="33"/>
        </w:numPr>
        <w:suppressAutoHyphens/>
        <w:autoSpaceDE/>
        <w:adjustRightInd/>
        <w:spacing w:after="120" w:line="276" w:lineRule="auto"/>
        <w:ind w:left="426" w:right="-1" w:hanging="426"/>
        <w:contextualSpacing w:val="0"/>
        <w:rPr>
          <w:rFonts w:eastAsia="Calibri"/>
          <w:color w:val="000000" w:themeColor="text1"/>
          <w:kern w:val="3"/>
          <w:sz w:val="24"/>
          <w:szCs w:val="24"/>
          <w:lang w:eastAsia="en-US"/>
        </w:rPr>
      </w:pPr>
      <w:r w:rsidRPr="007E7417">
        <w:rPr>
          <w:rFonts w:eastAsia="Arial"/>
          <w:color w:val="000000" w:themeColor="text1"/>
          <w:sz w:val="24"/>
          <w:szCs w:val="24"/>
          <w:lang w:eastAsia="ar-SA"/>
        </w:rPr>
        <w:t>Przebieg procesu negocjacji opisywany jest w protokole z prac KOP.</w:t>
      </w:r>
    </w:p>
    <w:p w14:paraId="48FF1035" w14:textId="1AAE77A1" w:rsidR="00DB0EB4" w:rsidRPr="00623761" w:rsidRDefault="00D226F8" w:rsidP="005E5BC1">
      <w:pPr>
        <w:pStyle w:val="Nagwek2"/>
        <w:ind w:right="-1"/>
      </w:pPr>
      <w:bookmarkStart w:id="79" w:name="_Toc179365382"/>
      <w:r w:rsidRPr="00623761">
        <w:t>Rozstrzygnięcie naboru</w:t>
      </w:r>
      <w:bookmarkEnd w:id="79"/>
      <w:r w:rsidR="00DB0EB4" w:rsidRPr="00623761">
        <w:t xml:space="preserve"> </w:t>
      </w:r>
    </w:p>
    <w:p w14:paraId="049D112D" w14:textId="1F2916A6" w:rsidR="00FD59E7" w:rsidRPr="00DC30B6" w:rsidRDefault="007E7417" w:rsidP="005E5BC1">
      <w:pPr>
        <w:pStyle w:val="Akapitzlist"/>
        <w:numPr>
          <w:ilvl w:val="0"/>
          <w:numId w:val="30"/>
        </w:numPr>
        <w:spacing w:after="120" w:line="276" w:lineRule="auto"/>
        <w:ind w:left="357" w:right="-1" w:hanging="357"/>
        <w:contextualSpacing w:val="0"/>
        <w:rPr>
          <w:color w:val="000000" w:themeColor="text1"/>
          <w:sz w:val="24"/>
          <w:szCs w:val="24"/>
        </w:rPr>
      </w:pPr>
      <w:r w:rsidRPr="007E7417">
        <w:rPr>
          <w:color w:val="000000" w:themeColor="text1"/>
          <w:sz w:val="24"/>
          <w:szCs w:val="24"/>
        </w:rPr>
        <w:t xml:space="preserve">Rozstrzygnięcie naboru następuje poprzez zatwierdzenie </w:t>
      </w:r>
      <w:r w:rsidR="00386E0F" w:rsidRPr="00386E0F">
        <w:rPr>
          <w:color w:val="000000" w:themeColor="text1"/>
          <w:sz w:val="24"/>
          <w:szCs w:val="24"/>
        </w:rPr>
        <w:t>przez Dyrektora WUP</w:t>
      </w:r>
      <w:r w:rsidR="00386E0F" w:rsidRPr="00386E0F">
        <w:rPr>
          <w:color w:val="000000" w:themeColor="text1"/>
          <w:sz w:val="24"/>
          <w:szCs w:val="24"/>
          <w:vertAlign w:val="superscript"/>
        </w:rPr>
        <w:footnoteReference w:id="11"/>
      </w:r>
      <w:r w:rsidR="00386E0F" w:rsidRPr="00386E0F">
        <w:rPr>
          <w:color w:val="000000" w:themeColor="text1"/>
          <w:sz w:val="24"/>
          <w:szCs w:val="24"/>
        </w:rPr>
        <w:t xml:space="preserve"> </w:t>
      </w:r>
      <w:r w:rsidRPr="007E7417">
        <w:rPr>
          <w:color w:val="000000" w:themeColor="text1"/>
          <w:sz w:val="24"/>
          <w:szCs w:val="24"/>
        </w:rPr>
        <w:t xml:space="preserve">informacji, o której mowa w art. 56 ust. 1 ustawy wdrożeniowej. </w:t>
      </w:r>
    </w:p>
    <w:p w14:paraId="2E340279" w14:textId="37630528" w:rsidR="00FD59E7" w:rsidRDefault="00F84762" w:rsidP="005E5BC1">
      <w:pPr>
        <w:pStyle w:val="Akapitzlist"/>
        <w:numPr>
          <w:ilvl w:val="0"/>
          <w:numId w:val="30"/>
        </w:numPr>
        <w:spacing w:after="120" w:line="276" w:lineRule="auto"/>
        <w:ind w:left="357" w:right="-1" w:hanging="357"/>
        <w:contextualSpacing w:val="0"/>
        <w:rPr>
          <w:color w:val="000000" w:themeColor="text1"/>
          <w:sz w:val="24"/>
          <w:szCs w:val="24"/>
        </w:rPr>
      </w:pPr>
      <w:r w:rsidRPr="00661BA1">
        <w:rPr>
          <w:color w:val="000000" w:themeColor="text1"/>
          <w:sz w:val="24"/>
          <w:szCs w:val="24"/>
        </w:rPr>
        <w:t xml:space="preserve">W przypadku naboru konkurencyjnego o dofinansowaniu decyduje liczba punktów uzyskanych przez dany projekt. O kolejności projektów na liście, o której mowa w </w:t>
      </w:r>
      <w:r w:rsidR="00DC30B6">
        <w:rPr>
          <w:color w:val="000000" w:themeColor="text1"/>
          <w:sz w:val="24"/>
          <w:szCs w:val="24"/>
        </w:rPr>
        <w:t> </w:t>
      </w:r>
      <w:r w:rsidR="00FD59E7" w:rsidRPr="00661BA1">
        <w:rPr>
          <w:color w:val="000000" w:themeColor="text1"/>
          <w:sz w:val="24"/>
          <w:szCs w:val="24"/>
        </w:rPr>
        <w:t>pkt</w:t>
      </w:r>
      <w:r w:rsidRPr="00661BA1">
        <w:rPr>
          <w:color w:val="000000" w:themeColor="text1"/>
          <w:sz w:val="24"/>
          <w:szCs w:val="24"/>
        </w:rPr>
        <w:t>. 1 decyduje liczba punktów przyznana danemu projektowi. Projekty szereguje się począwszy od projektu, który uzyskał najwięcej punktów do projektu, który uzyskał najmniej punktów. W przypadku projektów, które uzyskały taką samą liczbę punktów w ramach naboru, o pozycji na liście decydują kryteria rozstrzygające</w:t>
      </w:r>
      <w:r w:rsidR="00AA03F8">
        <w:rPr>
          <w:color w:val="000000" w:themeColor="text1"/>
          <w:sz w:val="24"/>
          <w:szCs w:val="24"/>
        </w:rPr>
        <w:t>.</w:t>
      </w:r>
      <w:r w:rsidRPr="00661BA1">
        <w:rPr>
          <w:color w:val="000000" w:themeColor="text1"/>
          <w:sz w:val="24"/>
          <w:szCs w:val="24"/>
        </w:rPr>
        <w:t xml:space="preserve"> </w:t>
      </w:r>
      <w:r w:rsidR="00295A84" w:rsidRPr="00FD59E7">
        <w:rPr>
          <w:color w:val="000000" w:themeColor="text1"/>
          <w:sz w:val="24"/>
          <w:szCs w:val="24"/>
        </w:rPr>
        <w:t xml:space="preserve">ION podaje do publicznej wiadomości na stronie internetowej oraz na portalu listę, zawierającą informację o projektach wybranych do dofinansowania oraz o projektach, które otrzymały ocenę negatywną. </w:t>
      </w:r>
    </w:p>
    <w:p w14:paraId="08EDE7A5" w14:textId="16CD1F5B" w:rsidR="00295A84" w:rsidRPr="00DC30B6" w:rsidRDefault="00FD59E7" w:rsidP="005E5BC1">
      <w:pPr>
        <w:pStyle w:val="Akapitzlist"/>
        <w:numPr>
          <w:ilvl w:val="0"/>
          <w:numId w:val="30"/>
        </w:numPr>
        <w:spacing w:after="120" w:line="276" w:lineRule="auto"/>
        <w:ind w:right="-1"/>
        <w:contextualSpacing w:val="0"/>
        <w:rPr>
          <w:color w:val="000000" w:themeColor="text1"/>
          <w:sz w:val="24"/>
          <w:szCs w:val="24"/>
        </w:rPr>
      </w:pPr>
      <w:r w:rsidRPr="00FD59E7">
        <w:rPr>
          <w:color w:val="000000" w:themeColor="text1"/>
          <w:sz w:val="24"/>
          <w:szCs w:val="24"/>
        </w:rPr>
        <w:t>Równocześnie z publikacją listy, ION zamieszcza na stronie internetowej informację o składzie KOP w danym naborze.</w:t>
      </w:r>
    </w:p>
    <w:p w14:paraId="06D1B581" w14:textId="07DA9A3B" w:rsidR="000E0DB7" w:rsidRPr="00211FC2" w:rsidRDefault="005F53EA" w:rsidP="005E5BC1">
      <w:pPr>
        <w:pStyle w:val="Akapitzlist"/>
        <w:numPr>
          <w:ilvl w:val="0"/>
          <w:numId w:val="30"/>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Opublikowanie informacji, o której mowa w pkt. </w:t>
      </w:r>
      <w:r w:rsidR="00FD59E7">
        <w:rPr>
          <w:color w:val="000000" w:themeColor="text1"/>
          <w:sz w:val="24"/>
          <w:szCs w:val="24"/>
        </w:rPr>
        <w:t>1</w:t>
      </w:r>
      <w:r w:rsidRPr="00211FC2">
        <w:rPr>
          <w:color w:val="000000" w:themeColor="text1"/>
          <w:sz w:val="24"/>
          <w:szCs w:val="24"/>
        </w:rPr>
        <w:t xml:space="preserve"> oznacza zakończenie postępowania</w:t>
      </w:r>
      <w:r w:rsidR="00EA5E2A" w:rsidRPr="00211FC2">
        <w:rPr>
          <w:color w:val="000000" w:themeColor="text1"/>
          <w:sz w:val="24"/>
          <w:szCs w:val="24"/>
        </w:rPr>
        <w:t>.</w:t>
      </w:r>
    </w:p>
    <w:p w14:paraId="1C010CF5" w14:textId="7C512D4E" w:rsidR="000E0DB7" w:rsidRPr="00211FC2" w:rsidRDefault="00EA5E2A" w:rsidP="005E5BC1">
      <w:pPr>
        <w:pStyle w:val="Akapitzlist"/>
        <w:numPr>
          <w:ilvl w:val="0"/>
          <w:numId w:val="30"/>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w:t>
      </w:r>
      <w:r w:rsidR="00823A58" w:rsidRPr="00211FC2">
        <w:rPr>
          <w:color w:val="000000" w:themeColor="text1"/>
          <w:sz w:val="24"/>
          <w:szCs w:val="24"/>
        </w:rPr>
        <w:lastRenderedPageBreak/>
        <w:t>dofinansowania albo negatywnej ocenie projektu.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5E5BC1">
      <w:pPr>
        <w:pStyle w:val="Akapitzlist"/>
        <w:numPr>
          <w:ilvl w:val="0"/>
          <w:numId w:val="30"/>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5E5BC1">
      <w:pPr>
        <w:pStyle w:val="Nagwek2"/>
        <w:ind w:right="-1"/>
      </w:pPr>
      <w:bookmarkStart w:id="80" w:name="_Toc179365383"/>
      <w:r w:rsidRPr="00211FC2">
        <w:t>Procedura odwoławcza</w:t>
      </w:r>
      <w:bookmarkEnd w:id="80"/>
    </w:p>
    <w:p w14:paraId="2A014EEC" w14:textId="5BABC712" w:rsidR="000E0DB7" w:rsidRPr="00211FC2" w:rsidRDefault="00506F14" w:rsidP="005E5BC1">
      <w:pPr>
        <w:pStyle w:val="Akapitzlist"/>
        <w:numPr>
          <w:ilvl w:val="0"/>
          <w:numId w:val="39"/>
        </w:numPr>
        <w:spacing w:before="120" w:after="120" w:line="276" w:lineRule="auto"/>
        <w:ind w:left="425" w:right="-1"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5E5BC1">
      <w:pPr>
        <w:pStyle w:val="Akapitzlist"/>
        <w:numPr>
          <w:ilvl w:val="0"/>
          <w:numId w:val="39"/>
        </w:numPr>
        <w:spacing w:before="120" w:after="120" w:line="276" w:lineRule="auto"/>
        <w:ind w:left="426" w:right="-1"/>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5E5BC1">
      <w:pPr>
        <w:pStyle w:val="Akapitzlist"/>
        <w:numPr>
          <w:ilvl w:val="0"/>
          <w:numId w:val="39"/>
        </w:numPr>
        <w:spacing w:before="120" w:after="120" w:line="276" w:lineRule="auto"/>
        <w:ind w:left="426" w:right="-1"/>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5E5BC1">
      <w:pPr>
        <w:pStyle w:val="Akapitzlist"/>
        <w:numPr>
          <w:ilvl w:val="0"/>
          <w:numId w:val="39"/>
        </w:numPr>
        <w:spacing w:before="120" w:after="120" w:line="276" w:lineRule="auto"/>
        <w:ind w:left="426" w:right="-1"/>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5E5BC1">
      <w:pPr>
        <w:pStyle w:val="Akapitzlist"/>
        <w:numPr>
          <w:ilvl w:val="0"/>
          <w:numId w:val="108"/>
        </w:numPr>
        <w:spacing w:before="120" w:after="120" w:line="276" w:lineRule="auto"/>
        <w:ind w:left="709" w:right="-1"/>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4B070D0F" w14:textId="77777777" w:rsidR="004E480A" w:rsidRPr="004E480A" w:rsidRDefault="004E480A" w:rsidP="00013059">
      <w:pPr>
        <w:pStyle w:val="Akapitzlist"/>
        <w:spacing w:after="120" w:line="276" w:lineRule="auto"/>
        <w:ind w:left="425" w:right="-1"/>
        <w:rPr>
          <w:iCs/>
          <w:color w:val="000000" w:themeColor="text1"/>
          <w:sz w:val="24"/>
          <w:szCs w:val="24"/>
        </w:rPr>
      </w:pPr>
      <w:r w:rsidRPr="004E480A">
        <w:rPr>
          <w:iCs/>
          <w:color w:val="000000" w:themeColor="text1"/>
          <w:sz w:val="24"/>
          <w:szCs w:val="24"/>
        </w:rPr>
        <w:lastRenderedPageBreak/>
        <w:t>Protest może być wniesiony w formie:</w:t>
      </w:r>
    </w:p>
    <w:p w14:paraId="688CD62F" w14:textId="77777777" w:rsidR="004E480A" w:rsidRPr="004E480A" w:rsidRDefault="004E480A" w:rsidP="00013059">
      <w:pPr>
        <w:pStyle w:val="Akapitzlist"/>
        <w:numPr>
          <w:ilvl w:val="0"/>
          <w:numId w:val="104"/>
        </w:numPr>
        <w:spacing w:after="120" w:line="276" w:lineRule="auto"/>
        <w:ind w:right="-1"/>
        <w:rPr>
          <w:iCs/>
          <w:color w:val="000000" w:themeColor="text1"/>
          <w:sz w:val="24"/>
          <w:szCs w:val="24"/>
        </w:rPr>
      </w:pPr>
      <w:r w:rsidRPr="004E480A">
        <w:rPr>
          <w:iCs/>
          <w:color w:val="000000" w:themeColor="text1"/>
          <w:sz w:val="24"/>
          <w:szCs w:val="24"/>
        </w:rPr>
        <w:t xml:space="preserve">papierowej z podpisem odręcznym (czytelnie wpisane imię i nazwisko albo pieczęć zawierająca imię i nazwisko oraz odręczny podpis) </w:t>
      </w:r>
    </w:p>
    <w:p w14:paraId="7E01ABD4" w14:textId="77777777" w:rsidR="004E480A" w:rsidRPr="004E480A" w:rsidRDefault="004E480A" w:rsidP="00013059">
      <w:pPr>
        <w:pStyle w:val="Akapitzlist"/>
        <w:numPr>
          <w:ilvl w:val="0"/>
          <w:numId w:val="105"/>
        </w:numPr>
        <w:spacing w:after="120" w:line="276" w:lineRule="auto"/>
        <w:ind w:right="-1"/>
        <w:contextualSpacing w:val="0"/>
        <w:rPr>
          <w:iCs/>
          <w:color w:val="000000" w:themeColor="text1"/>
          <w:sz w:val="24"/>
          <w:szCs w:val="24"/>
        </w:rPr>
      </w:pPr>
      <w:r w:rsidRPr="004E480A">
        <w:rPr>
          <w:iCs/>
          <w:color w:val="000000" w:themeColor="text1"/>
          <w:sz w:val="24"/>
          <w:szCs w:val="24"/>
        </w:rPr>
        <w:t>osobiście w kancelarii ogólnej Wojewódzkiego Urzędu Pracy w Białymstoku –ul. Pogodna 22, od poniedziałku do piątku w godzinach pracy urzędu, tj. od 7.30 do 15.30;</w:t>
      </w:r>
    </w:p>
    <w:p w14:paraId="2129CD4B" w14:textId="77777777" w:rsidR="004E480A" w:rsidRPr="004E480A" w:rsidRDefault="004E480A" w:rsidP="00013059">
      <w:pPr>
        <w:pStyle w:val="Akapitzlist"/>
        <w:numPr>
          <w:ilvl w:val="0"/>
          <w:numId w:val="105"/>
        </w:numPr>
        <w:spacing w:after="120" w:line="276" w:lineRule="auto"/>
        <w:ind w:right="-1"/>
        <w:contextualSpacing w:val="0"/>
        <w:rPr>
          <w:iCs/>
          <w:color w:val="000000" w:themeColor="text1"/>
          <w:sz w:val="24"/>
          <w:szCs w:val="24"/>
        </w:rPr>
      </w:pPr>
      <w:r w:rsidRPr="004E480A">
        <w:rPr>
          <w:iCs/>
          <w:color w:val="000000" w:themeColor="text1"/>
          <w:sz w:val="24"/>
          <w:szCs w:val="24"/>
        </w:rPr>
        <w:t>pocztą – listem poleconym lub pocztą kurierską na adres: Wojewódzki Urząd Pracy w Białymstoku, ul. Pogodna 22, 15-354 Białystok;</w:t>
      </w:r>
    </w:p>
    <w:p w14:paraId="5BB571AA" w14:textId="77777777" w:rsidR="004E480A" w:rsidRPr="004E480A" w:rsidRDefault="004E480A" w:rsidP="005E5BC1">
      <w:pPr>
        <w:pStyle w:val="Akapitzlist"/>
        <w:spacing w:after="120"/>
        <w:ind w:left="425" w:right="-1"/>
        <w:contextualSpacing w:val="0"/>
        <w:rPr>
          <w:iCs/>
          <w:color w:val="000000" w:themeColor="text1"/>
          <w:sz w:val="24"/>
          <w:szCs w:val="24"/>
        </w:rPr>
      </w:pPr>
      <w:r w:rsidRPr="004E480A">
        <w:rPr>
          <w:iCs/>
          <w:color w:val="000000" w:themeColor="text1"/>
          <w:sz w:val="24"/>
          <w:szCs w:val="24"/>
        </w:rPr>
        <w:t>lub w formie:</w:t>
      </w:r>
    </w:p>
    <w:p w14:paraId="5AD6622B" w14:textId="77777777" w:rsidR="004E480A" w:rsidRPr="004E480A" w:rsidRDefault="004E480A" w:rsidP="005E5BC1">
      <w:pPr>
        <w:pStyle w:val="Akapitzlist"/>
        <w:numPr>
          <w:ilvl w:val="0"/>
          <w:numId w:val="104"/>
        </w:numPr>
        <w:spacing w:after="120"/>
        <w:ind w:right="-1"/>
        <w:contextualSpacing w:val="0"/>
        <w:rPr>
          <w:iCs/>
          <w:color w:val="000000" w:themeColor="text1"/>
          <w:sz w:val="24"/>
          <w:szCs w:val="24"/>
        </w:rPr>
      </w:pPr>
      <w:r w:rsidRPr="004E480A">
        <w:rPr>
          <w:iCs/>
          <w:color w:val="000000" w:themeColor="text1"/>
          <w:sz w:val="24"/>
          <w:szCs w:val="24"/>
        </w:rPr>
        <w:t>elektronicznej opatrzony kwalifikowanym podpisem elektronicznym, podpisem zaufanym albo podpisem osobistym:</w:t>
      </w:r>
    </w:p>
    <w:p w14:paraId="6D80FC89" w14:textId="77777777" w:rsidR="004E480A" w:rsidRPr="004E480A" w:rsidRDefault="004E480A" w:rsidP="005E5BC1">
      <w:pPr>
        <w:pStyle w:val="Akapitzlist"/>
        <w:numPr>
          <w:ilvl w:val="0"/>
          <w:numId w:val="106"/>
        </w:numPr>
        <w:spacing w:after="120"/>
        <w:ind w:right="-1"/>
        <w:contextualSpacing w:val="0"/>
        <w:rPr>
          <w:iCs/>
          <w:color w:val="000000" w:themeColor="text1"/>
          <w:sz w:val="24"/>
          <w:szCs w:val="24"/>
        </w:rPr>
      </w:pPr>
      <w:r w:rsidRPr="004E480A">
        <w:rPr>
          <w:iCs/>
          <w:color w:val="000000" w:themeColor="text1"/>
          <w:sz w:val="24"/>
          <w:szCs w:val="24"/>
        </w:rPr>
        <w:t>z wykorzystaniem Systemu Obsługi Wniosków Aplikacyjnych EFS poprzez moduł korespondencja: Pismo;</w:t>
      </w:r>
    </w:p>
    <w:p w14:paraId="086509B6" w14:textId="77777777" w:rsidR="004E480A" w:rsidRPr="004E480A" w:rsidRDefault="004E480A" w:rsidP="005E5BC1">
      <w:pPr>
        <w:pStyle w:val="Akapitzlist"/>
        <w:numPr>
          <w:ilvl w:val="0"/>
          <w:numId w:val="106"/>
        </w:numPr>
        <w:spacing w:after="120"/>
        <w:ind w:right="-1"/>
        <w:contextualSpacing w:val="0"/>
        <w:rPr>
          <w:iCs/>
          <w:color w:val="000000" w:themeColor="text1"/>
          <w:sz w:val="24"/>
          <w:szCs w:val="24"/>
        </w:rPr>
      </w:pPr>
      <w:r w:rsidRPr="004E480A">
        <w:rPr>
          <w:iCs/>
          <w:color w:val="000000" w:themeColor="text1"/>
          <w:sz w:val="24"/>
          <w:szCs w:val="24"/>
        </w:rPr>
        <w:t xml:space="preserve">za pomocą platformy </w:t>
      </w:r>
      <w:proofErr w:type="spellStart"/>
      <w:r w:rsidRPr="004E480A">
        <w:rPr>
          <w:iCs/>
          <w:color w:val="000000" w:themeColor="text1"/>
          <w:sz w:val="24"/>
          <w:szCs w:val="24"/>
        </w:rPr>
        <w:t>ePUAP</w:t>
      </w:r>
      <w:proofErr w:type="spellEnd"/>
      <w:r w:rsidRPr="004E480A">
        <w:rPr>
          <w:iCs/>
          <w:color w:val="000000" w:themeColor="text1"/>
          <w:sz w:val="24"/>
          <w:szCs w:val="24"/>
        </w:rPr>
        <w:t>,</w:t>
      </w:r>
    </w:p>
    <w:p w14:paraId="6D225764" w14:textId="77777777" w:rsidR="00506F14" w:rsidRPr="00211FC2"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0BAEF325" w14:textId="6507D0A7" w:rsidR="00506F14" w:rsidRPr="008D33B3"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r w:rsidR="008D33B3">
        <w:rPr>
          <w:iCs/>
          <w:color w:val="000000" w:themeColor="text1"/>
          <w:sz w:val="24"/>
          <w:szCs w:val="24"/>
        </w:rPr>
        <w:t xml:space="preserve"> O</w:t>
      </w:r>
      <w:r w:rsidRPr="008D33B3">
        <w:rPr>
          <w:iCs/>
          <w:color w:val="000000" w:themeColor="text1"/>
          <w:sz w:val="24"/>
          <w:szCs w:val="24"/>
        </w:rPr>
        <w:t>świadczenie o wycofaniu protestu wymaga podpisu własnoręcznego albo opatrzenia kwalifikowanym podpisem elektronicznym, podpisem zaufanym albo podpisem osobistym.</w:t>
      </w:r>
    </w:p>
    <w:p w14:paraId="51B281CC" w14:textId="11A2D8B7" w:rsidR="00506F14" w:rsidRPr="00211FC2"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5E5BC1">
      <w:pPr>
        <w:spacing w:before="120" w:after="120" w:line="276" w:lineRule="auto"/>
        <w:ind w:left="426" w:right="-1"/>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5E5BC1">
      <w:pPr>
        <w:spacing w:before="120" w:after="120" w:line="276" w:lineRule="auto"/>
        <w:ind w:left="426" w:right="-1"/>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5E5BC1">
      <w:pPr>
        <w:spacing w:before="120" w:after="120" w:line="276" w:lineRule="auto"/>
        <w:ind w:left="426" w:right="-1"/>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Default="00506F14" w:rsidP="005E5BC1">
      <w:pPr>
        <w:pStyle w:val="Akapitzlist"/>
        <w:numPr>
          <w:ilvl w:val="0"/>
          <w:numId w:val="40"/>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6D80E6E6" w14:textId="77777777" w:rsidR="00906155" w:rsidRPr="00906155" w:rsidRDefault="00906155" w:rsidP="00906155">
      <w:pPr>
        <w:spacing w:before="120" w:after="120" w:line="276" w:lineRule="auto"/>
        <w:ind w:right="-1"/>
        <w:rPr>
          <w:iCs/>
          <w:color w:val="000000" w:themeColor="text1"/>
          <w:sz w:val="24"/>
          <w:szCs w:val="24"/>
        </w:rPr>
      </w:pPr>
    </w:p>
    <w:p w14:paraId="3CBC23B6" w14:textId="4461F63A" w:rsidR="00506F14" w:rsidRPr="00211FC2" w:rsidRDefault="00506F14" w:rsidP="005E5BC1">
      <w:pPr>
        <w:pStyle w:val="Akapitzlist"/>
        <w:numPr>
          <w:ilvl w:val="0"/>
          <w:numId w:val="40"/>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lastRenderedPageBreak/>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5E5BC1">
      <w:pPr>
        <w:pStyle w:val="Akapitzlist"/>
        <w:numPr>
          <w:ilvl w:val="0"/>
          <w:numId w:val="45"/>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5E5BC1">
      <w:pPr>
        <w:pStyle w:val="Akapitzlist"/>
        <w:numPr>
          <w:ilvl w:val="0"/>
          <w:numId w:val="45"/>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5E5BC1">
      <w:pPr>
        <w:pStyle w:val="Akapitzlist"/>
        <w:numPr>
          <w:ilvl w:val="0"/>
          <w:numId w:val="40"/>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5E5BC1">
      <w:pPr>
        <w:pStyle w:val="Akapitzlist"/>
        <w:numPr>
          <w:ilvl w:val="0"/>
          <w:numId w:val="40"/>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5E5BC1">
      <w:pPr>
        <w:pStyle w:val="Akapitzlist"/>
        <w:numPr>
          <w:ilvl w:val="0"/>
          <w:numId w:val="41"/>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5E5BC1">
      <w:pPr>
        <w:pStyle w:val="Akapitzlist"/>
        <w:numPr>
          <w:ilvl w:val="0"/>
          <w:numId w:val="41"/>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5E5BC1">
      <w:pPr>
        <w:pStyle w:val="Akapitzlist"/>
        <w:numPr>
          <w:ilvl w:val="0"/>
          <w:numId w:val="42"/>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5E5BC1">
      <w:pPr>
        <w:pStyle w:val="Akapitzlist"/>
        <w:numPr>
          <w:ilvl w:val="0"/>
          <w:numId w:val="42"/>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5E5BC1">
      <w:pPr>
        <w:pStyle w:val="Akapitzlist"/>
        <w:numPr>
          <w:ilvl w:val="0"/>
          <w:numId w:val="43"/>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5E5BC1">
      <w:pPr>
        <w:pStyle w:val="Akapitzlist"/>
        <w:spacing w:before="120" w:after="120" w:line="276" w:lineRule="auto"/>
        <w:ind w:left="426" w:right="-1"/>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5E5BC1">
      <w:pPr>
        <w:pStyle w:val="Akapitzlist"/>
        <w:spacing w:before="120" w:after="120" w:line="276" w:lineRule="auto"/>
        <w:ind w:left="426" w:right="-1"/>
        <w:contextualSpacing w:val="0"/>
        <w:rPr>
          <w:iCs/>
          <w:color w:val="000000" w:themeColor="text1"/>
          <w:sz w:val="24"/>
          <w:szCs w:val="24"/>
        </w:rPr>
      </w:pPr>
      <w:r w:rsidRPr="00211FC2">
        <w:rPr>
          <w:iCs/>
          <w:color w:val="000000" w:themeColor="text1"/>
          <w:sz w:val="24"/>
          <w:szCs w:val="24"/>
        </w:rPr>
        <w:lastRenderedPageBreak/>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5E5BC1">
      <w:pPr>
        <w:pStyle w:val="Akapitzlist"/>
        <w:numPr>
          <w:ilvl w:val="0"/>
          <w:numId w:val="44"/>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5E5BC1">
      <w:pPr>
        <w:pStyle w:val="Akapitzlist"/>
        <w:numPr>
          <w:ilvl w:val="0"/>
          <w:numId w:val="44"/>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5E5BC1">
      <w:pPr>
        <w:pStyle w:val="Akapitzlist"/>
        <w:numPr>
          <w:ilvl w:val="0"/>
          <w:numId w:val="44"/>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5E5BC1">
      <w:pPr>
        <w:pStyle w:val="Akapitzlist"/>
        <w:numPr>
          <w:ilvl w:val="0"/>
          <w:numId w:val="44"/>
        </w:numPr>
        <w:spacing w:before="120" w:after="120" w:line="276" w:lineRule="auto"/>
        <w:ind w:left="709" w:right="-1"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5E5BC1">
      <w:pPr>
        <w:spacing w:before="120" w:after="120" w:line="276" w:lineRule="auto"/>
        <w:ind w:left="426" w:right="-1"/>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5E5BC1">
      <w:pPr>
        <w:pStyle w:val="Akapitzlist"/>
        <w:numPr>
          <w:ilvl w:val="0"/>
          <w:numId w:val="43"/>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5E5BC1">
      <w:pPr>
        <w:pStyle w:val="Akapitzlist"/>
        <w:numPr>
          <w:ilvl w:val="0"/>
          <w:numId w:val="43"/>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5E5BC1">
      <w:pPr>
        <w:pStyle w:val="Akapitzlist"/>
        <w:numPr>
          <w:ilvl w:val="0"/>
          <w:numId w:val="43"/>
        </w:numPr>
        <w:spacing w:before="120" w:after="120" w:line="276" w:lineRule="auto"/>
        <w:ind w:left="425" w:right="-1"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66D02CE2" w14:textId="77777777" w:rsidR="002F4605" w:rsidRDefault="00506F14" w:rsidP="005E5BC1">
      <w:pPr>
        <w:pStyle w:val="Akapitzlist"/>
        <w:numPr>
          <w:ilvl w:val="0"/>
          <w:numId w:val="46"/>
        </w:numPr>
        <w:spacing w:before="120" w:after="120" w:line="276" w:lineRule="auto"/>
        <w:ind w:right="-1" w:hanging="294"/>
        <w:rPr>
          <w:iCs/>
          <w:color w:val="000000" w:themeColor="text1"/>
          <w:sz w:val="24"/>
          <w:szCs w:val="24"/>
        </w:rPr>
      </w:pPr>
      <w:r w:rsidRPr="00211FC2">
        <w:rPr>
          <w:iCs/>
          <w:color w:val="000000" w:themeColor="text1"/>
          <w:sz w:val="24"/>
          <w:szCs w:val="24"/>
        </w:rPr>
        <w:t>uwzględnić skargę,</w:t>
      </w:r>
    </w:p>
    <w:p w14:paraId="258E8A6F" w14:textId="37983FB1" w:rsidR="002F4605" w:rsidRPr="002F4605" w:rsidRDefault="00506F14" w:rsidP="005E5BC1">
      <w:pPr>
        <w:pStyle w:val="Akapitzlist"/>
        <w:numPr>
          <w:ilvl w:val="0"/>
          <w:numId w:val="46"/>
        </w:numPr>
        <w:spacing w:before="120" w:after="120" w:line="276" w:lineRule="auto"/>
        <w:ind w:right="-1" w:hanging="294"/>
        <w:rPr>
          <w:iCs/>
          <w:color w:val="000000" w:themeColor="text1"/>
          <w:sz w:val="24"/>
          <w:szCs w:val="24"/>
        </w:rPr>
      </w:pPr>
      <w:r w:rsidRPr="002F4605">
        <w:rPr>
          <w:iCs/>
          <w:color w:val="000000" w:themeColor="text1"/>
          <w:sz w:val="24"/>
          <w:szCs w:val="24"/>
        </w:rPr>
        <w:t>oddalić skargę w przypadku jej nieuwzględnienia,</w:t>
      </w:r>
    </w:p>
    <w:p w14:paraId="199C5277" w14:textId="1AD62D24" w:rsidR="00506F14" w:rsidRPr="002F4605" w:rsidRDefault="00506F14" w:rsidP="005E5BC1">
      <w:pPr>
        <w:pStyle w:val="Akapitzlist"/>
        <w:numPr>
          <w:ilvl w:val="0"/>
          <w:numId w:val="46"/>
        </w:numPr>
        <w:spacing w:before="120" w:after="120" w:line="276" w:lineRule="auto"/>
        <w:ind w:right="-1" w:hanging="295"/>
        <w:contextualSpacing w:val="0"/>
        <w:rPr>
          <w:iCs/>
          <w:color w:val="000000" w:themeColor="text1"/>
          <w:sz w:val="24"/>
          <w:szCs w:val="24"/>
        </w:rPr>
      </w:pPr>
      <w:r w:rsidRPr="002F4605">
        <w:rPr>
          <w:iCs/>
          <w:color w:val="000000" w:themeColor="text1"/>
          <w:sz w:val="24"/>
          <w:szCs w:val="24"/>
        </w:rPr>
        <w:t>umorzyć postępowanie w sprawie, jeżeli jest ono bezprzedmiotowe.</w:t>
      </w:r>
    </w:p>
    <w:p w14:paraId="1D145C4D" w14:textId="77777777"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w:t>
      </w:r>
      <w:r w:rsidRPr="00211FC2">
        <w:rPr>
          <w:iCs/>
          <w:color w:val="000000" w:themeColor="text1"/>
          <w:sz w:val="24"/>
          <w:szCs w:val="24"/>
        </w:rPr>
        <w:lastRenderedPageBreak/>
        <w:t xml:space="preserve">odwoławczą oraz procedurę wyboru projektu. </w:t>
      </w:r>
    </w:p>
    <w:p w14:paraId="0D190FFF" w14:textId="4A15E54E" w:rsidR="00506F14" w:rsidRPr="00211FC2" w:rsidRDefault="00506F14" w:rsidP="005E5BC1">
      <w:pPr>
        <w:pStyle w:val="Akapitzlist"/>
        <w:numPr>
          <w:ilvl w:val="0"/>
          <w:numId w:val="43"/>
        </w:numPr>
        <w:spacing w:before="120" w:after="120" w:line="276" w:lineRule="auto"/>
        <w:ind w:left="426" w:right="-1"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5E5BC1">
      <w:pPr>
        <w:pStyle w:val="Nagwek2"/>
        <w:ind w:right="-1"/>
      </w:pPr>
      <w:bookmarkStart w:id="81" w:name="_Toc179365384"/>
      <w:r w:rsidRPr="00211FC2">
        <w:t>Umowa o dofinansowanie</w:t>
      </w:r>
      <w:bookmarkEnd w:id="81"/>
    </w:p>
    <w:p w14:paraId="188E2628" w14:textId="115E3C29" w:rsidR="00C56732" w:rsidRPr="00211FC2" w:rsidRDefault="00C56732" w:rsidP="005E5BC1">
      <w:pPr>
        <w:pStyle w:val="Akapitzlist"/>
        <w:numPr>
          <w:ilvl w:val="0"/>
          <w:numId w:val="13"/>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t>
      </w:r>
      <w:r w:rsidR="009C5893" w:rsidRPr="009C5893">
        <w:rPr>
          <w:color w:val="000000" w:themeColor="text1"/>
          <w:spacing w:val="-2"/>
          <w:sz w:val="24"/>
          <w:szCs w:val="24"/>
        </w:rPr>
        <w:t>podpisan</w:t>
      </w:r>
      <w:r w:rsidR="009C5893">
        <w:rPr>
          <w:color w:val="000000" w:themeColor="text1"/>
          <w:spacing w:val="-2"/>
          <w:sz w:val="24"/>
          <w:szCs w:val="24"/>
        </w:rPr>
        <w:t>ych</w:t>
      </w:r>
      <w:r w:rsidR="009C5893" w:rsidRPr="009C5893">
        <w:rPr>
          <w:color w:val="000000" w:themeColor="text1"/>
          <w:spacing w:val="-2"/>
          <w:sz w:val="24"/>
          <w:szCs w:val="24"/>
        </w:rPr>
        <w:t xml:space="preserve"> przez osoby uprawnione</w:t>
      </w:r>
      <w:r w:rsidRPr="00211FC2">
        <w:rPr>
          <w:color w:val="000000" w:themeColor="text1"/>
          <w:spacing w:val="-2"/>
          <w:sz w:val="24"/>
          <w:szCs w:val="24"/>
        </w:rPr>
        <w:t xml:space="preserve"> dokumentów </w:t>
      </w:r>
      <w:r w:rsidRPr="00211FC2">
        <w:rPr>
          <w:color w:val="000000" w:themeColor="text1"/>
          <w:spacing w:val="-1"/>
          <w:sz w:val="24"/>
          <w:szCs w:val="24"/>
        </w:rPr>
        <w:t>(załączników) niezbędnych do podpisania umowy o dofinansowanie, tj.:</w:t>
      </w:r>
    </w:p>
    <w:p w14:paraId="76599D1F" w14:textId="6CC9AD30" w:rsidR="00181174" w:rsidRPr="00181174" w:rsidRDefault="00181174" w:rsidP="005E5BC1">
      <w:pPr>
        <w:pStyle w:val="Akapitzlist"/>
        <w:numPr>
          <w:ilvl w:val="0"/>
          <w:numId w:val="79"/>
        </w:numPr>
        <w:ind w:right="-1"/>
        <w:rPr>
          <w:color w:val="000000" w:themeColor="text1"/>
          <w:spacing w:val="-2"/>
          <w:sz w:val="24"/>
          <w:szCs w:val="24"/>
        </w:rPr>
      </w:pPr>
      <w:r w:rsidRPr="00181174">
        <w:rPr>
          <w:color w:val="000000" w:themeColor="text1"/>
          <w:spacing w:val="-2"/>
          <w:sz w:val="24"/>
          <w:szCs w:val="24"/>
        </w:rPr>
        <w:t>wniosek o dofinansowanie projektu stanowiący wydruk z Systemu Obsługi Wniosków Aplikacyjnych EFS (SOWA EFS) o statusie „Zaakceptowany” wraz z</w:t>
      </w:r>
      <w:r>
        <w:rPr>
          <w:color w:val="000000" w:themeColor="text1"/>
          <w:spacing w:val="-2"/>
          <w:sz w:val="24"/>
          <w:szCs w:val="24"/>
        </w:rPr>
        <w:t> </w:t>
      </w:r>
      <w:r w:rsidRPr="00181174">
        <w:rPr>
          <w:color w:val="000000" w:themeColor="text1"/>
          <w:spacing w:val="-2"/>
          <w:sz w:val="24"/>
          <w:szCs w:val="24"/>
        </w:rPr>
        <w:t>załącznikami</w:t>
      </w:r>
      <w:r w:rsidR="009C5893">
        <w:rPr>
          <w:color w:val="000000" w:themeColor="text1"/>
          <w:spacing w:val="-2"/>
          <w:sz w:val="24"/>
          <w:szCs w:val="24"/>
        </w:rPr>
        <w:t>;</w:t>
      </w:r>
    </w:p>
    <w:p w14:paraId="205A8C4C" w14:textId="039DAF3C" w:rsidR="00C56732" w:rsidRPr="00181174" w:rsidRDefault="00C56732" w:rsidP="005E5BC1">
      <w:pPr>
        <w:pStyle w:val="Akapitzlist"/>
        <w:numPr>
          <w:ilvl w:val="0"/>
          <w:numId w:val="79"/>
        </w:numPr>
        <w:shd w:val="clear" w:color="auto" w:fill="FFFFFF"/>
        <w:spacing w:before="120" w:after="120" w:line="276" w:lineRule="auto"/>
        <w:ind w:right="-1"/>
        <w:contextualSpacing w:val="0"/>
        <w:rPr>
          <w:color w:val="000000" w:themeColor="text1"/>
          <w:spacing w:val="-2"/>
          <w:sz w:val="24"/>
          <w:szCs w:val="24"/>
        </w:rPr>
      </w:pPr>
      <w:r w:rsidRPr="00181174">
        <w:rPr>
          <w:color w:val="000000" w:themeColor="text1"/>
          <w:spacing w:val="-2"/>
          <w:sz w:val="24"/>
          <w:szCs w:val="24"/>
        </w:rPr>
        <w:t>harmonogram płatności;</w:t>
      </w:r>
    </w:p>
    <w:p w14:paraId="1185F81B" w14:textId="440431A9"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iCs/>
          <w:color w:val="000000" w:themeColor="text1"/>
          <w:sz w:val="24"/>
          <w:szCs w:val="24"/>
        </w:rPr>
        <w:t>oświadczenie o kwalifikowalności podatku VAT Partnera Wiodącego (Beneficjenta) i Partnera (Realizatora)</w:t>
      </w:r>
      <w:r>
        <w:rPr>
          <w:bCs/>
          <w:iCs/>
          <w:color w:val="000000" w:themeColor="text1"/>
          <w:sz w:val="24"/>
          <w:szCs w:val="24"/>
        </w:rPr>
        <w:t xml:space="preserve"> (jeśli dotyczy);</w:t>
      </w:r>
    </w:p>
    <w:p w14:paraId="61B786F2" w14:textId="105697A8"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potwierdzona za zgodność z oryginałem kopia Umowy o partnerstwie na rzecz realizacji Projektu w ramach programu Fundusze Europejskie dla Podlaskiego 2021-2027 w ramach środków EFS Plus</w:t>
      </w:r>
      <w:r w:rsidR="009C5893">
        <w:rPr>
          <w:bCs/>
          <w:color w:val="000000" w:themeColor="text1"/>
          <w:sz w:val="24"/>
          <w:szCs w:val="24"/>
        </w:rPr>
        <w:t xml:space="preserve"> </w:t>
      </w:r>
      <w:r w:rsidR="009C5893">
        <w:rPr>
          <w:bCs/>
          <w:iCs/>
          <w:color w:val="000000" w:themeColor="text1"/>
          <w:sz w:val="24"/>
          <w:szCs w:val="24"/>
        </w:rPr>
        <w:t>(jeśli dotyczy);</w:t>
      </w:r>
    </w:p>
    <w:p w14:paraId="75EBBE64" w14:textId="62AD393C"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 xml:space="preserve">oryginał lub kopia poświadczona notarialnie pełnomocnictwa do reprezentowania Partnera Wiodącego </w:t>
      </w:r>
      <w:r w:rsidRPr="00181174">
        <w:rPr>
          <w:bCs/>
          <w:iCs/>
          <w:color w:val="000000" w:themeColor="text1"/>
          <w:sz w:val="24"/>
          <w:szCs w:val="24"/>
        </w:rPr>
        <w:t xml:space="preserve">(Beneficjenta) </w:t>
      </w:r>
      <w:r w:rsidRPr="00181174">
        <w:rPr>
          <w:bCs/>
          <w:color w:val="000000" w:themeColor="text1"/>
          <w:sz w:val="24"/>
          <w:szCs w:val="24"/>
        </w:rPr>
        <w:t xml:space="preserve">(w przypadku, gdy wniosek jest podpisywany/ umowa jest zawierana przez osobę/y nieposiadającą/e statutowych uprawnień do reprezentowania Partnera Wiodącego </w:t>
      </w:r>
      <w:r w:rsidRPr="00181174">
        <w:rPr>
          <w:bCs/>
          <w:iCs/>
          <w:color w:val="000000" w:themeColor="text1"/>
          <w:sz w:val="24"/>
          <w:szCs w:val="24"/>
        </w:rPr>
        <w:t xml:space="preserve">(Beneficjenta) </w:t>
      </w:r>
      <w:r w:rsidRPr="00181174">
        <w:rPr>
          <w:bCs/>
          <w:color w:val="000000" w:themeColor="text1"/>
          <w:sz w:val="24"/>
          <w:szCs w:val="24"/>
        </w:rPr>
        <w:t>lub gdy z innych dokumentów wynika, że uprawnionymi do podpisywania wniosku/zawierania umowy są łącznie co najmniej dwie osoby)</w:t>
      </w:r>
      <w:r>
        <w:rPr>
          <w:bCs/>
          <w:color w:val="000000" w:themeColor="text1"/>
          <w:sz w:val="24"/>
          <w:szCs w:val="24"/>
        </w:rPr>
        <w:t>;</w:t>
      </w:r>
    </w:p>
    <w:p w14:paraId="5CACFE03" w14:textId="7511C25A"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pełnomocnictwo/pełnomocnictwa do reprezentowania Partnera projektu (Realizatora) udzielone Partnerowi Wiodącemu (Beneficjentowi) w</w:t>
      </w:r>
      <w:r w:rsidR="009C5893">
        <w:rPr>
          <w:bCs/>
          <w:color w:val="000000" w:themeColor="text1"/>
          <w:sz w:val="24"/>
          <w:szCs w:val="24"/>
        </w:rPr>
        <w:t> </w:t>
      </w:r>
      <w:r w:rsidRPr="00181174">
        <w:rPr>
          <w:bCs/>
          <w:color w:val="000000" w:themeColor="text1"/>
          <w:sz w:val="24"/>
          <w:szCs w:val="24"/>
        </w:rPr>
        <w:t>szczególności do podpisania umowy o dofinansowanie projektu w imieniu i na rzecz Partnera (Realizatora)</w:t>
      </w:r>
      <w:r>
        <w:rPr>
          <w:bCs/>
          <w:color w:val="000000" w:themeColor="text1"/>
          <w:sz w:val="24"/>
          <w:szCs w:val="24"/>
        </w:rPr>
        <w:t xml:space="preserve"> (jeśli dotyczy);</w:t>
      </w:r>
    </w:p>
    <w:p w14:paraId="66B01B85" w14:textId="4D1A266C"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informacj</w:t>
      </w:r>
      <w:r>
        <w:rPr>
          <w:bCs/>
          <w:color w:val="000000" w:themeColor="text1"/>
          <w:sz w:val="24"/>
          <w:szCs w:val="24"/>
        </w:rPr>
        <w:t>a</w:t>
      </w:r>
      <w:r w:rsidRPr="00181174">
        <w:rPr>
          <w:bCs/>
          <w:color w:val="000000" w:themeColor="text1"/>
          <w:sz w:val="24"/>
          <w:szCs w:val="24"/>
        </w:rPr>
        <w:t xml:space="preserve"> dotycząc</w:t>
      </w:r>
      <w:r>
        <w:rPr>
          <w:bCs/>
          <w:color w:val="000000" w:themeColor="text1"/>
          <w:sz w:val="24"/>
          <w:szCs w:val="24"/>
        </w:rPr>
        <w:t>a</w:t>
      </w:r>
      <w:r w:rsidRPr="00181174">
        <w:rPr>
          <w:bCs/>
          <w:color w:val="000000" w:themeColor="text1"/>
          <w:sz w:val="24"/>
          <w:szCs w:val="24"/>
        </w:rPr>
        <w:t xml:space="preserve"> rachunku bankowego Partnera Wiodącego oraz Partnera (Realizatora)</w:t>
      </w:r>
      <w:r>
        <w:rPr>
          <w:bCs/>
          <w:color w:val="000000" w:themeColor="text1"/>
          <w:sz w:val="24"/>
          <w:szCs w:val="24"/>
        </w:rPr>
        <w:t xml:space="preserve"> (jeśli dotyczy)</w:t>
      </w:r>
      <w:r w:rsidRPr="00181174">
        <w:rPr>
          <w:bCs/>
          <w:color w:val="000000" w:themeColor="text1"/>
          <w:sz w:val="24"/>
          <w:szCs w:val="24"/>
        </w:rPr>
        <w:t>, na który zostaną przekazane środki finansowe w</w:t>
      </w:r>
      <w:r>
        <w:rPr>
          <w:bCs/>
          <w:color w:val="000000" w:themeColor="text1"/>
          <w:sz w:val="24"/>
          <w:szCs w:val="24"/>
        </w:rPr>
        <w:t> </w:t>
      </w:r>
      <w:r w:rsidRPr="00181174">
        <w:rPr>
          <w:bCs/>
          <w:color w:val="000000" w:themeColor="text1"/>
          <w:sz w:val="24"/>
          <w:szCs w:val="24"/>
        </w:rPr>
        <w:t>ramach projektu tj. potwierdzenie otwarcia rachunku bankowego wyodrębnionego na potrzeby projektu zawierające: nazwę właściciela rachunku bankowego oraz numer rachunku</w:t>
      </w:r>
      <w:r>
        <w:rPr>
          <w:bCs/>
          <w:color w:val="000000" w:themeColor="text1"/>
          <w:sz w:val="24"/>
          <w:szCs w:val="24"/>
        </w:rPr>
        <w:t>;</w:t>
      </w:r>
    </w:p>
    <w:p w14:paraId="47E813B9" w14:textId="6A6E99B9"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 xml:space="preserve">informację zawierającą dane osoby/osób, która/e w imieniu Partnera Wiodącego </w:t>
      </w:r>
      <w:r w:rsidRPr="00181174">
        <w:rPr>
          <w:bCs/>
          <w:iCs/>
          <w:color w:val="000000" w:themeColor="text1"/>
          <w:sz w:val="24"/>
          <w:szCs w:val="24"/>
        </w:rPr>
        <w:t xml:space="preserve">(Beneficjenta) </w:t>
      </w:r>
      <w:r w:rsidRPr="00181174">
        <w:rPr>
          <w:bCs/>
          <w:color w:val="000000" w:themeColor="text1"/>
          <w:sz w:val="24"/>
          <w:szCs w:val="24"/>
        </w:rPr>
        <w:t>podpisze/ą umowę o dofinansowanie projektu zawierającą imię i nazwisko oraz pełnioną funkcję/zajmowane stanowisko</w:t>
      </w:r>
      <w:r>
        <w:rPr>
          <w:bCs/>
          <w:color w:val="000000" w:themeColor="text1"/>
          <w:sz w:val="24"/>
          <w:szCs w:val="24"/>
        </w:rPr>
        <w:t>;</w:t>
      </w:r>
    </w:p>
    <w:p w14:paraId="54DDC2B2" w14:textId="74731BB7" w:rsidR="00181174" w:rsidRPr="00181174" w:rsidRDefault="00181174"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181174">
        <w:rPr>
          <w:bCs/>
          <w:color w:val="000000" w:themeColor="text1"/>
          <w:sz w:val="24"/>
          <w:szCs w:val="24"/>
        </w:rPr>
        <w:t xml:space="preserve">wniosek dla jednej osoby uprawnionej po stronie Partnera Wiodącego </w:t>
      </w:r>
      <w:r w:rsidRPr="00181174">
        <w:rPr>
          <w:bCs/>
          <w:iCs/>
          <w:color w:val="000000" w:themeColor="text1"/>
          <w:sz w:val="24"/>
          <w:szCs w:val="24"/>
        </w:rPr>
        <w:t xml:space="preserve">(Beneficjenta) </w:t>
      </w:r>
      <w:r w:rsidRPr="00181174">
        <w:rPr>
          <w:bCs/>
          <w:color w:val="000000" w:themeColor="text1"/>
          <w:sz w:val="24"/>
          <w:szCs w:val="24"/>
        </w:rPr>
        <w:t>zgodnie z wzorem określonym w załączniku nr 5 do Wytycznych dotyczących warunków gromadzenia i  przekazywania danych w postaci elektronicznej na lata 2021 – 2027</w:t>
      </w:r>
      <w:r>
        <w:rPr>
          <w:bCs/>
          <w:color w:val="000000" w:themeColor="text1"/>
          <w:sz w:val="24"/>
          <w:szCs w:val="24"/>
        </w:rPr>
        <w:t>;</w:t>
      </w:r>
    </w:p>
    <w:p w14:paraId="2B27C0FC" w14:textId="304F95D5" w:rsidR="00181174" w:rsidRPr="009C5893" w:rsidRDefault="009C5893"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sidRPr="009C5893">
        <w:rPr>
          <w:bCs/>
          <w:color w:val="000000" w:themeColor="text1"/>
          <w:sz w:val="24"/>
          <w:szCs w:val="24"/>
        </w:rPr>
        <w:lastRenderedPageBreak/>
        <w:t xml:space="preserve">informację zawierającą oficjalny adres strony internetowej Partnera Wiodącego </w:t>
      </w:r>
      <w:r w:rsidRPr="009C5893">
        <w:rPr>
          <w:bCs/>
          <w:iCs/>
          <w:color w:val="000000" w:themeColor="text1"/>
          <w:sz w:val="24"/>
          <w:szCs w:val="24"/>
        </w:rPr>
        <w:t xml:space="preserve">(Beneficjenta) </w:t>
      </w:r>
      <w:r w:rsidRPr="009C5893">
        <w:rPr>
          <w:bCs/>
          <w:color w:val="000000" w:themeColor="text1"/>
          <w:sz w:val="24"/>
          <w:szCs w:val="24"/>
        </w:rPr>
        <w:t>oraz nazwę profilu w mediach społecznościowych wraz z wskazaniem nazwy serwisu społecznościowego</w:t>
      </w:r>
      <w:r>
        <w:rPr>
          <w:bCs/>
          <w:color w:val="000000" w:themeColor="text1"/>
          <w:sz w:val="24"/>
          <w:szCs w:val="24"/>
        </w:rPr>
        <w:t>;</w:t>
      </w:r>
    </w:p>
    <w:p w14:paraId="05BD3295" w14:textId="57AA2AD0" w:rsidR="009C5893" w:rsidRPr="00181174" w:rsidRDefault="007B50F8"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Pr>
          <w:bCs/>
          <w:color w:val="000000" w:themeColor="text1"/>
          <w:sz w:val="24"/>
          <w:szCs w:val="24"/>
        </w:rPr>
        <w:t xml:space="preserve">aktualne </w:t>
      </w:r>
      <w:r w:rsidR="009C5893" w:rsidRPr="009C5893">
        <w:rPr>
          <w:bCs/>
          <w:color w:val="000000" w:themeColor="text1"/>
          <w:sz w:val="24"/>
          <w:szCs w:val="24"/>
        </w:rPr>
        <w:t xml:space="preserve">zaświadczenie o niekaralności z Krajowego Rejestru Karnego potwierdzające brak wykluczenia Partnera Wiodącego </w:t>
      </w:r>
      <w:r w:rsidR="009C5893" w:rsidRPr="009C5893">
        <w:rPr>
          <w:bCs/>
          <w:iCs/>
          <w:color w:val="000000" w:themeColor="text1"/>
          <w:sz w:val="24"/>
          <w:szCs w:val="24"/>
        </w:rPr>
        <w:t xml:space="preserve">(Beneficjenta) oraz </w:t>
      </w:r>
      <w:r w:rsidR="009C5893" w:rsidRPr="009C5893">
        <w:rPr>
          <w:bCs/>
          <w:color w:val="000000" w:themeColor="text1"/>
          <w:sz w:val="24"/>
          <w:szCs w:val="24"/>
        </w:rPr>
        <w:t>Partnera (Realizatora)</w:t>
      </w:r>
      <w:r w:rsidR="009C5893">
        <w:rPr>
          <w:bCs/>
          <w:color w:val="000000" w:themeColor="text1"/>
          <w:sz w:val="24"/>
          <w:szCs w:val="24"/>
        </w:rPr>
        <w:t xml:space="preserve"> (jeśli dotyczy)</w:t>
      </w:r>
      <w:r w:rsidR="009C5893" w:rsidRPr="009C5893">
        <w:rPr>
          <w:bCs/>
          <w:color w:val="000000" w:themeColor="text1"/>
          <w:sz w:val="24"/>
          <w:szCs w:val="24"/>
        </w:rPr>
        <w:t xml:space="preserve"> z możliwości otrzymania dofinansowania</w:t>
      </w:r>
      <w:r>
        <w:rPr>
          <w:bCs/>
          <w:color w:val="000000" w:themeColor="text1"/>
          <w:sz w:val="24"/>
          <w:szCs w:val="24"/>
        </w:rPr>
        <w:t>,</w:t>
      </w:r>
      <w:r w:rsidR="009C5893" w:rsidRPr="009C5893">
        <w:rPr>
          <w:bCs/>
          <w:color w:val="000000" w:themeColor="text1"/>
          <w:sz w:val="24"/>
          <w:szCs w:val="24"/>
        </w:rPr>
        <w:t xml:space="preserve"> o którym mowa w art. 12 ust. 1 pkt 1 ustawy z dnia 15 czerwca 2012 r. o</w:t>
      </w:r>
      <w:r>
        <w:rPr>
          <w:bCs/>
          <w:color w:val="000000" w:themeColor="text1"/>
          <w:sz w:val="24"/>
          <w:szCs w:val="24"/>
        </w:rPr>
        <w:t> </w:t>
      </w:r>
      <w:r w:rsidR="009C5893" w:rsidRPr="009C5893">
        <w:rPr>
          <w:bCs/>
          <w:color w:val="000000" w:themeColor="text1"/>
          <w:sz w:val="24"/>
          <w:szCs w:val="24"/>
        </w:rPr>
        <w:t>skutkach powierzania wykonywania pracy cudzoziemcom przebywającym wbrew przepisom na terytorium Rzeczypospolitej Polskiej oraz art. 9 ust. 1 pkt 2a ustawy z dnia 28 października 2002 r. o odpowiedzialności podmiotów zbiorowych za czyny zabronione pod groźbą kary</w:t>
      </w:r>
      <w:r>
        <w:rPr>
          <w:bCs/>
          <w:color w:val="000000" w:themeColor="text1"/>
          <w:sz w:val="24"/>
          <w:szCs w:val="24"/>
        </w:rPr>
        <w:t>. Aktualne zaświadczenie tzn. wystawione w okresie 3 miesięcy liczonych od dnia złożenia dokumentu w</w:t>
      </w:r>
      <w:r w:rsidR="004E44D2">
        <w:t> </w:t>
      </w:r>
      <w:r>
        <w:rPr>
          <w:bCs/>
          <w:color w:val="000000" w:themeColor="text1"/>
          <w:sz w:val="24"/>
          <w:szCs w:val="24"/>
        </w:rPr>
        <w:t>IP.</w:t>
      </w:r>
    </w:p>
    <w:p w14:paraId="6DBF8733" w14:textId="03A24CAD" w:rsidR="006819B3" w:rsidRDefault="008E3948" w:rsidP="005E5BC1">
      <w:pPr>
        <w:pStyle w:val="Akapitzlist"/>
        <w:numPr>
          <w:ilvl w:val="0"/>
          <w:numId w:val="79"/>
        </w:numPr>
        <w:shd w:val="clear" w:color="auto" w:fill="FFFFFF"/>
        <w:spacing w:before="120" w:after="120" w:line="276" w:lineRule="auto"/>
        <w:ind w:right="-1"/>
        <w:contextualSpacing w:val="0"/>
        <w:rPr>
          <w:color w:val="000000" w:themeColor="text1"/>
          <w:sz w:val="24"/>
          <w:szCs w:val="24"/>
        </w:rPr>
      </w:pPr>
      <w:r>
        <w:rPr>
          <w:color w:val="000000" w:themeColor="text1"/>
          <w:sz w:val="24"/>
          <w:szCs w:val="24"/>
        </w:rPr>
        <w:t xml:space="preserve">dokumenty dotyczące wyboru partnera </w:t>
      </w:r>
      <w:r w:rsidRPr="00211FC2">
        <w:rPr>
          <w:color w:val="000000" w:themeColor="text1"/>
          <w:sz w:val="24"/>
          <w:szCs w:val="24"/>
        </w:rPr>
        <w:t>(o ile dotyczy)</w:t>
      </w:r>
      <w:r w:rsidR="000C5E40">
        <w:rPr>
          <w:color w:val="000000" w:themeColor="text1"/>
          <w:sz w:val="24"/>
          <w:szCs w:val="24"/>
        </w:rPr>
        <w:t>;</w:t>
      </w:r>
    </w:p>
    <w:p w14:paraId="620EF125" w14:textId="091F8117" w:rsidR="00906155" w:rsidRPr="00906155" w:rsidRDefault="00906155" w:rsidP="00906155">
      <w:pPr>
        <w:pStyle w:val="Akapitzlist"/>
        <w:numPr>
          <w:ilvl w:val="0"/>
          <w:numId w:val="79"/>
        </w:numPr>
        <w:spacing w:line="276" w:lineRule="auto"/>
        <w:rPr>
          <w:color w:val="000000" w:themeColor="text1"/>
          <w:sz w:val="24"/>
          <w:szCs w:val="24"/>
        </w:rPr>
      </w:pPr>
      <w:r w:rsidRPr="00906155">
        <w:rPr>
          <w:color w:val="000000" w:themeColor="text1"/>
          <w:sz w:val="24"/>
          <w:szCs w:val="24"/>
        </w:rPr>
        <w:t>dokumenty potwierdzające,</w:t>
      </w:r>
      <w:r>
        <w:rPr>
          <w:color w:val="000000" w:themeColor="text1"/>
          <w:sz w:val="24"/>
          <w:szCs w:val="24"/>
        </w:rPr>
        <w:t xml:space="preserve"> </w:t>
      </w:r>
      <w:r w:rsidRPr="00906155">
        <w:rPr>
          <w:color w:val="000000" w:themeColor="text1"/>
          <w:sz w:val="24"/>
          <w:szCs w:val="24"/>
        </w:rPr>
        <w:t>że wnioskodawca jest podmiotem uprawnionym do ubiegania się o dofinansowanie w ramach przedmiotowego naboru</w:t>
      </w:r>
      <w:r>
        <w:rPr>
          <w:color w:val="000000" w:themeColor="text1"/>
          <w:sz w:val="24"/>
          <w:szCs w:val="24"/>
        </w:rPr>
        <w:t xml:space="preserve"> - </w:t>
      </w:r>
      <w:r w:rsidRPr="00906155">
        <w:rPr>
          <w:color w:val="000000" w:themeColor="text1"/>
          <w:sz w:val="24"/>
          <w:szCs w:val="24"/>
        </w:rPr>
        <w:t>dokument rejestrowy organizacji, podmiotu lub statut organizacji, podmiotu lub dokument powołania organizacji, podmiotu lub inny dokument stanowiący podstawę prawną działalności organizacji/podmiotu</w:t>
      </w:r>
      <w:r>
        <w:rPr>
          <w:color w:val="000000" w:themeColor="text1"/>
          <w:sz w:val="24"/>
          <w:szCs w:val="24"/>
        </w:rPr>
        <w:t>.</w:t>
      </w:r>
    </w:p>
    <w:p w14:paraId="5BF557EB" w14:textId="6915ADBD" w:rsidR="00AB3BD5" w:rsidRPr="00211FC2" w:rsidRDefault="00AB3BD5" w:rsidP="005E5BC1">
      <w:pPr>
        <w:shd w:val="clear" w:color="auto" w:fill="FFFFFF"/>
        <w:spacing w:before="120" w:after="120" w:line="276" w:lineRule="auto"/>
        <w:ind w:left="426" w:right="-1"/>
        <w:rPr>
          <w:color w:val="000000" w:themeColor="text1"/>
          <w:sz w:val="24"/>
          <w:szCs w:val="24"/>
        </w:rPr>
      </w:pPr>
      <w:r w:rsidRPr="00211FC2">
        <w:rPr>
          <w:color w:val="000000" w:themeColor="text1"/>
          <w:sz w:val="24"/>
          <w:szCs w:val="24"/>
        </w:rPr>
        <w:t xml:space="preserve">IP może wymagać od wnioskodawcy złożenia także innych niewymienionych wyżej dokumentów, jeżeli są niezbędne do ustalenia stanu faktycznego i prawnego związanego z aplikowaniem o środki w ramach </w:t>
      </w:r>
      <w:proofErr w:type="spellStart"/>
      <w:r w:rsidRPr="00211FC2">
        <w:rPr>
          <w:color w:val="000000" w:themeColor="text1"/>
          <w:sz w:val="24"/>
          <w:szCs w:val="24"/>
        </w:rPr>
        <w:t>FEdP</w:t>
      </w:r>
      <w:proofErr w:type="spellEnd"/>
      <w:r w:rsidRPr="00211FC2">
        <w:rPr>
          <w:color w:val="000000" w:themeColor="text1"/>
          <w:sz w:val="24"/>
          <w:szCs w:val="24"/>
        </w:rPr>
        <w:t xml:space="preserve"> 2021-2027.</w:t>
      </w:r>
    </w:p>
    <w:p w14:paraId="4D2089D9" w14:textId="28E3317D" w:rsidR="006819B3" w:rsidRPr="00211FC2" w:rsidRDefault="00AB3BD5" w:rsidP="005E5BC1">
      <w:pPr>
        <w:shd w:val="clear" w:color="auto" w:fill="FFFFFF"/>
        <w:spacing w:before="120" w:after="120" w:line="276" w:lineRule="auto"/>
        <w:ind w:left="426" w:right="-1"/>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94BC4B6" w14:textId="04B8C775" w:rsidR="002F4605" w:rsidRPr="0014481D" w:rsidRDefault="00C56732" w:rsidP="005E5BC1">
      <w:pPr>
        <w:pStyle w:val="Akapitzlist"/>
        <w:numPr>
          <w:ilvl w:val="0"/>
          <w:numId w:val="13"/>
        </w:numPr>
        <w:shd w:val="clear" w:color="auto" w:fill="FFFFFF"/>
        <w:spacing w:before="120" w:after="120" w:line="276" w:lineRule="auto"/>
        <w:ind w:left="426" w:right="-1"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6819B3">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t>
      </w:r>
      <w:r w:rsidRPr="00211FC2">
        <w:rPr>
          <w:color w:val="000000" w:themeColor="text1"/>
          <w:spacing w:val="-1"/>
          <w:sz w:val="24"/>
          <w:szCs w:val="24"/>
        </w:rPr>
        <w:lastRenderedPageBreak/>
        <w:t>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0E6FF357" w14:textId="6D2FEF44" w:rsidR="004F3F04" w:rsidRPr="00906155" w:rsidRDefault="00C56732" w:rsidP="00906155">
      <w:pPr>
        <w:pStyle w:val="Akapitzlist"/>
        <w:numPr>
          <w:ilvl w:val="0"/>
          <w:numId w:val="13"/>
        </w:numPr>
        <w:shd w:val="clear" w:color="auto" w:fill="FFFFFF"/>
        <w:spacing w:before="120" w:after="120" w:line="276" w:lineRule="auto"/>
        <w:ind w:left="426" w:right="-1"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0AC6280D" w:rsidR="00E837EA" w:rsidRPr="00211FC2" w:rsidRDefault="00E837EA" w:rsidP="005E5BC1">
      <w:pPr>
        <w:pStyle w:val="Akapitzlist"/>
        <w:numPr>
          <w:ilvl w:val="0"/>
          <w:numId w:val="13"/>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 xml:space="preserve">o </w:t>
      </w:r>
      <w:r w:rsidR="002F4605">
        <w:rPr>
          <w:color w:val="000000" w:themeColor="text1"/>
          <w:sz w:val="24"/>
          <w:szCs w:val="24"/>
        </w:rPr>
        <w:t> </w:t>
      </w:r>
      <w:r w:rsidRPr="00211FC2">
        <w:rPr>
          <w:color w:val="000000" w:themeColor="text1"/>
          <w:sz w:val="24"/>
          <w:szCs w:val="24"/>
        </w:rPr>
        <w:t>dofinansowanie projektu bez dalszych wezwań.</w:t>
      </w:r>
    </w:p>
    <w:p w14:paraId="2C04CB84" w14:textId="77777777" w:rsidR="00C56732" w:rsidRPr="00211FC2" w:rsidRDefault="00C56732" w:rsidP="005E5BC1">
      <w:pPr>
        <w:pStyle w:val="Akapitzlist"/>
        <w:numPr>
          <w:ilvl w:val="0"/>
          <w:numId w:val="13"/>
        </w:numPr>
        <w:shd w:val="clear" w:color="auto" w:fill="FFFFFF"/>
        <w:spacing w:before="120" w:after="120" w:line="276" w:lineRule="auto"/>
        <w:ind w:left="425" w:right="-1"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4F0041C5" w14:textId="77777777" w:rsidR="00C56732" w:rsidRPr="00211FC2" w:rsidRDefault="00C56732" w:rsidP="005E5BC1">
      <w:pPr>
        <w:pStyle w:val="Akapitzlist"/>
        <w:numPr>
          <w:ilvl w:val="0"/>
          <w:numId w:val="13"/>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362F5791" w:rsidR="00C56732" w:rsidRPr="006A0094" w:rsidRDefault="00C56732" w:rsidP="005E5BC1">
      <w:pPr>
        <w:pStyle w:val="Akapitzlist"/>
        <w:numPr>
          <w:ilvl w:val="0"/>
          <w:numId w:val="13"/>
        </w:numPr>
        <w:shd w:val="clear" w:color="auto" w:fill="FFFFFF"/>
        <w:spacing w:before="120" w:after="120" w:line="276" w:lineRule="auto"/>
        <w:ind w:left="426" w:right="-1"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 xml:space="preserve">r umowy o dofinansowanie </w:t>
      </w:r>
      <w:r w:rsidRPr="000D37C9">
        <w:rPr>
          <w:spacing w:val="-1"/>
          <w:sz w:val="24"/>
          <w:szCs w:val="24"/>
        </w:rPr>
        <w:t xml:space="preserve">stanowi </w:t>
      </w:r>
      <w:r w:rsidR="00554E6F">
        <w:rPr>
          <w:spacing w:val="-1"/>
          <w:sz w:val="24"/>
          <w:szCs w:val="24"/>
        </w:rPr>
        <w:t>Z</w:t>
      </w:r>
      <w:r w:rsidRPr="000D37C9">
        <w:rPr>
          <w:spacing w:val="-1"/>
          <w:sz w:val="24"/>
          <w:szCs w:val="24"/>
        </w:rPr>
        <w:t>a</w:t>
      </w:r>
      <w:r w:rsidRPr="000D37C9">
        <w:rPr>
          <w:rFonts w:cs="Times New Roman"/>
          <w:spacing w:val="-1"/>
          <w:sz w:val="24"/>
          <w:szCs w:val="24"/>
        </w:rPr>
        <w:t>łą</w:t>
      </w:r>
      <w:r w:rsidRPr="000D37C9">
        <w:rPr>
          <w:spacing w:val="-1"/>
          <w:sz w:val="24"/>
          <w:szCs w:val="24"/>
        </w:rPr>
        <w:t xml:space="preserve">cznik nr </w:t>
      </w:r>
      <w:r w:rsidR="00554E6F">
        <w:rPr>
          <w:spacing w:val="-1"/>
          <w:sz w:val="24"/>
          <w:szCs w:val="24"/>
        </w:rPr>
        <w:t>2</w:t>
      </w:r>
      <w:r w:rsidR="00EB0B3D">
        <w:rPr>
          <w:spacing w:val="-1"/>
          <w:sz w:val="24"/>
          <w:szCs w:val="24"/>
        </w:rPr>
        <w:t>a i 2b</w:t>
      </w:r>
      <w:r w:rsidR="009749D0" w:rsidRPr="000D37C9">
        <w:rPr>
          <w:spacing w:val="-1"/>
          <w:sz w:val="24"/>
          <w:szCs w:val="24"/>
        </w:rPr>
        <w:t xml:space="preserve"> </w:t>
      </w:r>
      <w:r w:rsidRPr="000D37C9">
        <w:rPr>
          <w:spacing w:val="-1"/>
          <w:sz w:val="24"/>
          <w:szCs w:val="24"/>
        </w:rPr>
        <w:t xml:space="preserve">do Regulaminu </w:t>
      </w:r>
      <w:r w:rsidRPr="00211FC2">
        <w:rPr>
          <w:color w:val="000000" w:themeColor="text1"/>
          <w:spacing w:val="-1"/>
          <w:sz w:val="24"/>
          <w:szCs w:val="24"/>
        </w:rPr>
        <w:t xml:space="preserve">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E1DCA20" w14:textId="77777777" w:rsidR="006A0094" w:rsidRPr="00211FC2" w:rsidRDefault="006A0094" w:rsidP="005E5BC1">
      <w:pPr>
        <w:pStyle w:val="Nagwek2"/>
        <w:ind w:right="-1"/>
      </w:pPr>
      <w:bookmarkStart w:id="82" w:name="_Toc145576978"/>
      <w:bookmarkStart w:id="83" w:name="_Toc179365385"/>
      <w:r>
        <w:t>Zabezpieczenie prawidłowej realizacji umowy</w:t>
      </w:r>
      <w:bookmarkStart w:id="84" w:name="_Hlk144207038"/>
      <w:r>
        <w:rPr>
          <w:rStyle w:val="Odwoanieprzypisudolnego"/>
        </w:rPr>
        <w:footnoteReference w:id="12"/>
      </w:r>
      <w:bookmarkEnd w:id="82"/>
      <w:bookmarkEnd w:id="83"/>
    </w:p>
    <w:bookmarkEnd w:id="84"/>
    <w:p w14:paraId="17E00F09" w14:textId="77777777" w:rsidR="006A0094" w:rsidRDefault="006A0094" w:rsidP="005E5BC1">
      <w:pPr>
        <w:pStyle w:val="Akapitzlist"/>
        <w:numPr>
          <w:ilvl w:val="0"/>
          <w:numId w:val="83"/>
        </w:numPr>
        <w:shd w:val="clear" w:color="auto" w:fill="FFFFFF"/>
        <w:spacing w:before="120" w:after="120" w:line="276" w:lineRule="auto"/>
        <w:ind w:left="426" w:right="-1"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09AD84D8" w14:textId="6EFB3B75" w:rsidR="006A0094" w:rsidRPr="000C2185" w:rsidRDefault="006A0094" w:rsidP="005E5BC1">
      <w:pPr>
        <w:shd w:val="clear" w:color="auto" w:fill="FFFFFF"/>
        <w:spacing w:before="120" w:after="120" w:line="276" w:lineRule="auto"/>
        <w:ind w:left="426" w:right="-1"/>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Pr>
          <w:color w:val="000000" w:themeColor="text1"/>
          <w:sz w:val="24"/>
          <w:szCs w:val="24"/>
        </w:rPr>
        <w:t xml:space="preserve"> </w:t>
      </w:r>
      <w:r w:rsidRPr="006B62A3">
        <w:rPr>
          <w:color w:val="000000" w:themeColor="text1"/>
          <w:sz w:val="24"/>
          <w:szCs w:val="24"/>
        </w:rPr>
        <w:t xml:space="preserve">w sprawie zaliczek w ramach programów finansowanych z </w:t>
      </w:r>
      <w:r w:rsidR="002F4605">
        <w:rPr>
          <w:color w:val="000000" w:themeColor="text1"/>
          <w:sz w:val="24"/>
          <w:szCs w:val="24"/>
        </w:rPr>
        <w:t> </w:t>
      </w:r>
      <w:r w:rsidRPr="006B62A3">
        <w:rPr>
          <w:color w:val="000000" w:themeColor="text1"/>
          <w:sz w:val="24"/>
          <w:szCs w:val="24"/>
        </w:rPr>
        <w:t>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Pr>
          <w:color w:val="000000" w:themeColor="text1"/>
          <w:sz w:val="24"/>
          <w:szCs w:val="24"/>
        </w:rPr>
        <w:br/>
      </w:r>
      <w:r w:rsidRPr="000C2185">
        <w:rPr>
          <w:color w:val="000000" w:themeColor="text1"/>
          <w:sz w:val="24"/>
          <w:szCs w:val="24"/>
        </w:rPr>
        <w:t>o finansach publicznych.</w:t>
      </w:r>
    </w:p>
    <w:p w14:paraId="60CE0B43" w14:textId="62FAFF42" w:rsidR="006A0094" w:rsidRPr="004239B8" w:rsidRDefault="006A0094" w:rsidP="005E5BC1">
      <w:pPr>
        <w:pStyle w:val="Akapitzlist"/>
        <w:numPr>
          <w:ilvl w:val="0"/>
          <w:numId w:val="84"/>
        </w:numPr>
        <w:shd w:val="clear" w:color="auto" w:fill="FFFFFF"/>
        <w:spacing w:before="120" w:after="120" w:line="276" w:lineRule="auto"/>
        <w:ind w:left="425" w:right="-1"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3"/>
      </w:r>
      <w:r w:rsidRPr="004239B8">
        <w:rPr>
          <w:color w:val="000000" w:themeColor="text1"/>
          <w:sz w:val="24"/>
          <w:szCs w:val="24"/>
        </w:rPr>
        <w:t xml:space="preserve"> albo po ostatecznym rozliczeniu umowy o dofinansowanie projektu, tj.</w:t>
      </w:r>
    </w:p>
    <w:p w14:paraId="5B92FD67" w14:textId="77777777" w:rsidR="006A0094" w:rsidRDefault="006A0094" w:rsidP="005E5BC1">
      <w:pPr>
        <w:pStyle w:val="Akapitzlist"/>
        <w:numPr>
          <w:ilvl w:val="1"/>
          <w:numId w:val="81"/>
        </w:numPr>
        <w:shd w:val="clear" w:color="auto" w:fill="FFFFFF"/>
        <w:spacing w:before="120" w:after="120" w:line="276" w:lineRule="auto"/>
        <w:ind w:left="426" w:right="-1" w:firstLine="0"/>
        <w:contextualSpacing w:val="0"/>
        <w:rPr>
          <w:color w:val="000000" w:themeColor="text1"/>
          <w:sz w:val="24"/>
          <w:szCs w:val="24"/>
        </w:rPr>
      </w:pPr>
      <w:r w:rsidRPr="000C2185">
        <w:rPr>
          <w:color w:val="000000" w:themeColor="text1"/>
          <w:sz w:val="24"/>
          <w:szCs w:val="24"/>
        </w:rPr>
        <w:t>zatwierdzeniu końcowego wniosku o płatność;</w:t>
      </w:r>
    </w:p>
    <w:p w14:paraId="3110401F" w14:textId="77777777" w:rsidR="006A0094" w:rsidRDefault="006A0094" w:rsidP="005E5BC1">
      <w:pPr>
        <w:pStyle w:val="Akapitzlist"/>
        <w:numPr>
          <w:ilvl w:val="1"/>
          <w:numId w:val="81"/>
        </w:numPr>
        <w:shd w:val="clear" w:color="auto" w:fill="FFFFFF"/>
        <w:spacing w:before="120" w:after="120" w:line="276" w:lineRule="auto"/>
        <w:ind w:left="426" w:right="-1" w:firstLine="0"/>
        <w:contextualSpacing w:val="0"/>
        <w:rPr>
          <w:color w:val="000000" w:themeColor="text1"/>
          <w:sz w:val="24"/>
          <w:szCs w:val="24"/>
        </w:rPr>
      </w:pPr>
      <w:r w:rsidRPr="004239B8">
        <w:rPr>
          <w:color w:val="000000" w:themeColor="text1"/>
          <w:sz w:val="24"/>
          <w:szCs w:val="24"/>
        </w:rPr>
        <w:lastRenderedPageBreak/>
        <w:t>zwrocie środków niewykorzystanych przez beneficjenta</w:t>
      </w:r>
      <w:r>
        <w:rPr>
          <w:rStyle w:val="Odwoanieprzypisudolnego"/>
          <w:color w:val="000000" w:themeColor="text1"/>
          <w:sz w:val="24"/>
          <w:szCs w:val="24"/>
        </w:rPr>
        <w:footnoteReference w:id="14"/>
      </w:r>
      <w:r w:rsidRPr="004239B8">
        <w:rPr>
          <w:color w:val="000000" w:themeColor="text1"/>
          <w:sz w:val="24"/>
          <w:szCs w:val="24"/>
        </w:rPr>
        <w:t>;</w:t>
      </w:r>
    </w:p>
    <w:p w14:paraId="5778A7B9" w14:textId="77777777" w:rsidR="006A0094" w:rsidRPr="004239B8" w:rsidRDefault="006A0094" w:rsidP="005E5BC1">
      <w:pPr>
        <w:pStyle w:val="Akapitzlist"/>
        <w:numPr>
          <w:ilvl w:val="1"/>
          <w:numId w:val="81"/>
        </w:numPr>
        <w:shd w:val="clear" w:color="auto" w:fill="FFFFFF"/>
        <w:tabs>
          <w:tab w:val="left" w:pos="709"/>
        </w:tabs>
        <w:spacing w:before="120" w:after="120" w:line="276" w:lineRule="auto"/>
        <w:ind w:left="709" w:right="-1"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Pr>
          <w:color w:val="000000" w:themeColor="text1"/>
          <w:sz w:val="24"/>
          <w:szCs w:val="24"/>
        </w:rPr>
        <w:br/>
      </w:r>
      <w:r w:rsidRPr="004239B8">
        <w:rPr>
          <w:color w:val="000000" w:themeColor="text1"/>
          <w:sz w:val="24"/>
          <w:szCs w:val="24"/>
        </w:rPr>
        <w:t>i wykonalnej decyzji o zwrocie) zwrot zabezpieczenia może nastąpić</w:t>
      </w:r>
      <w:r>
        <w:rPr>
          <w:color w:val="000000" w:themeColor="text1"/>
          <w:sz w:val="24"/>
          <w:szCs w:val="24"/>
        </w:rPr>
        <w:br/>
      </w:r>
      <w:r w:rsidRPr="004239B8">
        <w:rPr>
          <w:color w:val="000000" w:themeColor="text1"/>
          <w:sz w:val="24"/>
          <w:szCs w:val="24"/>
        </w:rPr>
        <w:t>po zakończeniu postępowania i odzyskaniu środków.</w:t>
      </w:r>
    </w:p>
    <w:p w14:paraId="4AC74277" w14:textId="77777777" w:rsidR="006A0094" w:rsidRDefault="006A0094" w:rsidP="005E5BC1">
      <w:pPr>
        <w:shd w:val="clear" w:color="auto" w:fill="FFFFFF"/>
        <w:spacing w:before="120" w:after="120" w:line="276" w:lineRule="auto"/>
        <w:ind w:left="426" w:right="-1"/>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594DBC66" w14:textId="77777777" w:rsidR="006A0094" w:rsidRDefault="006A0094" w:rsidP="005E5BC1">
      <w:pPr>
        <w:pStyle w:val="Akapitzlist"/>
        <w:numPr>
          <w:ilvl w:val="0"/>
          <w:numId w:val="85"/>
        </w:numPr>
        <w:shd w:val="clear" w:color="auto" w:fill="FFFFFF"/>
        <w:tabs>
          <w:tab w:val="num" w:pos="2340"/>
        </w:tabs>
        <w:spacing w:before="120" w:after="120" w:line="276" w:lineRule="auto"/>
        <w:ind w:left="425" w:right="-1" w:hanging="425"/>
        <w:contextualSpacing w:val="0"/>
        <w:rPr>
          <w:color w:val="000000" w:themeColor="text1"/>
          <w:sz w:val="24"/>
          <w:szCs w:val="24"/>
        </w:rPr>
      </w:pPr>
      <w:r w:rsidRPr="004239B8">
        <w:rPr>
          <w:color w:val="000000" w:themeColor="text1"/>
          <w:sz w:val="24"/>
          <w:szCs w:val="24"/>
        </w:rPr>
        <w:t xml:space="preserve">IP informuje </w:t>
      </w:r>
      <w:r>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Pr>
          <w:color w:val="000000" w:themeColor="text1"/>
          <w:sz w:val="24"/>
          <w:szCs w:val="24"/>
        </w:rPr>
        <w:t>p</w:t>
      </w:r>
      <w:r w:rsidRPr="004239B8">
        <w:rPr>
          <w:color w:val="000000" w:themeColor="text1"/>
          <w:sz w:val="24"/>
          <w:szCs w:val="24"/>
        </w:rPr>
        <w:t>rojektu.</w:t>
      </w:r>
    </w:p>
    <w:p w14:paraId="164187D9" w14:textId="77777777" w:rsidR="006A0094" w:rsidRPr="004239B8" w:rsidRDefault="006A0094" w:rsidP="005E5BC1">
      <w:pPr>
        <w:pStyle w:val="Akapitzlist"/>
        <w:numPr>
          <w:ilvl w:val="0"/>
          <w:numId w:val="85"/>
        </w:numPr>
        <w:shd w:val="clear" w:color="auto" w:fill="FFFFFF"/>
        <w:tabs>
          <w:tab w:val="num" w:pos="2340"/>
        </w:tabs>
        <w:spacing w:before="120" w:after="120" w:line="276" w:lineRule="auto"/>
        <w:ind w:left="426" w:right="-1"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6B054DCC"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45866D44"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511AA1BE"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gwarancji bankowej;</w:t>
      </w:r>
    </w:p>
    <w:p w14:paraId="05BBE047"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gwarancji ubezpieczeniowej;</w:t>
      </w:r>
    </w:p>
    <w:p w14:paraId="1397A6A3"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Pr>
          <w:color w:val="000000" w:themeColor="text1"/>
          <w:sz w:val="24"/>
          <w:szCs w:val="24"/>
        </w:rPr>
        <w:t> </w:t>
      </w:r>
      <w:r w:rsidRPr="006B62A3">
        <w:rPr>
          <w:color w:val="000000" w:themeColor="text1"/>
          <w:sz w:val="24"/>
          <w:szCs w:val="24"/>
        </w:rPr>
        <w:t>z</w:t>
      </w:r>
      <w:r>
        <w:rPr>
          <w:color w:val="000000" w:themeColor="text1"/>
          <w:sz w:val="24"/>
          <w:szCs w:val="24"/>
        </w:rPr>
        <w:t> </w:t>
      </w:r>
      <w:r w:rsidRPr="006B62A3">
        <w:rPr>
          <w:color w:val="000000" w:themeColor="text1"/>
          <w:sz w:val="24"/>
          <w:szCs w:val="24"/>
        </w:rPr>
        <w:t>2020 r. poz. 299 oraz z 2022 r. poz. 807 i 1079);</w:t>
      </w:r>
    </w:p>
    <w:p w14:paraId="3BE08073"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2EAC8F53"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 xml:space="preserve">stwa lub </w:t>
      </w:r>
      <w:r w:rsidRPr="006B62A3">
        <w:rPr>
          <w:color w:val="000000" w:themeColor="text1"/>
          <w:sz w:val="24"/>
          <w:szCs w:val="24"/>
        </w:rPr>
        <w:lastRenderedPageBreak/>
        <w:t>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2D032AEF"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Pr>
          <w:color w:val="000000" w:themeColor="text1"/>
          <w:sz w:val="24"/>
          <w:szCs w:val="24"/>
        </w:rPr>
        <w:t xml:space="preserve"> </w:t>
      </w:r>
      <w:r w:rsidRPr="006B62A3">
        <w:rPr>
          <w:color w:val="000000" w:themeColor="text1"/>
          <w:sz w:val="24"/>
          <w:szCs w:val="24"/>
        </w:rPr>
        <w:t>z</w:t>
      </w:r>
      <w:r>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D92ED1C"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389F46A8" w14:textId="77777777" w:rsidR="006A0094" w:rsidRPr="006B62A3" w:rsidRDefault="006A0094" w:rsidP="005E5BC1">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0DFE143A" w14:textId="5804F65C" w:rsidR="004F3F04" w:rsidRPr="00906155" w:rsidRDefault="006A0094" w:rsidP="00906155">
      <w:pPr>
        <w:numPr>
          <w:ilvl w:val="0"/>
          <w:numId w:val="82"/>
        </w:numPr>
        <w:shd w:val="clear" w:color="auto" w:fill="FFFFFF"/>
        <w:spacing w:before="120" w:after="120" w:line="276" w:lineRule="auto"/>
        <w:ind w:left="851" w:right="-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13950466" w14:textId="4944F7E2" w:rsidR="004D32C5" w:rsidRPr="00554E6F" w:rsidRDefault="006A0094" w:rsidP="005E5BC1">
      <w:pPr>
        <w:pStyle w:val="Akapitzlist"/>
        <w:numPr>
          <w:ilvl w:val="0"/>
          <w:numId w:val="86"/>
        </w:numPr>
        <w:shd w:val="clear" w:color="auto" w:fill="FFFFFF"/>
        <w:spacing w:before="120" w:after="120" w:line="276" w:lineRule="auto"/>
        <w:ind w:left="426" w:right="-1"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995381" w:rsidRDefault="00623535" w:rsidP="005E5BC1">
      <w:pPr>
        <w:pStyle w:val="Nagwek1"/>
        <w:spacing w:after="240" w:line="23" w:lineRule="atLeast"/>
        <w:ind w:left="363" w:right="-1" w:hanging="357"/>
        <w:rPr>
          <w:rFonts w:ascii="Arial" w:hAnsi="Arial" w:cs="Arial"/>
          <w:b/>
          <w:bCs/>
          <w:color w:val="auto"/>
          <w:sz w:val="24"/>
          <w:szCs w:val="24"/>
        </w:rPr>
      </w:pPr>
      <w:bookmarkStart w:id="85" w:name="_Toc179365386"/>
      <w:r w:rsidRPr="00995381">
        <w:rPr>
          <w:rFonts w:ascii="Arial" w:hAnsi="Arial" w:cs="Arial"/>
          <w:b/>
          <w:bCs/>
          <w:color w:val="auto"/>
          <w:sz w:val="24"/>
          <w:szCs w:val="24"/>
        </w:rPr>
        <w:t>Załączniki</w:t>
      </w:r>
      <w:r w:rsidR="005F22B4" w:rsidRPr="00995381">
        <w:rPr>
          <w:rFonts w:ascii="Arial" w:hAnsi="Arial" w:cs="Arial"/>
          <w:b/>
          <w:bCs/>
          <w:color w:val="auto"/>
          <w:sz w:val="24"/>
          <w:szCs w:val="24"/>
        </w:rPr>
        <w:t>:</w:t>
      </w:r>
      <w:bookmarkEnd w:id="85"/>
    </w:p>
    <w:p w14:paraId="2EBB2E6A" w14:textId="77777777" w:rsidR="00915309" w:rsidRDefault="00CC24E6" w:rsidP="005E5BC1">
      <w:pPr>
        <w:pStyle w:val="Akapitzlist"/>
        <w:numPr>
          <w:ilvl w:val="0"/>
          <w:numId w:val="7"/>
        </w:numPr>
        <w:spacing w:after="120" w:line="276" w:lineRule="auto"/>
        <w:ind w:left="426" w:right="-1" w:hanging="425"/>
        <w:contextualSpacing w:val="0"/>
        <w:rPr>
          <w:sz w:val="24"/>
          <w:szCs w:val="24"/>
        </w:rPr>
      </w:pPr>
      <w:r w:rsidRPr="00995381">
        <w:rPr>
          <w:sz w:val="24"/>
          <w:szCs w:val="24"/>
        </w:rPr>
        <w:t>Wzór wniosku o dofinansowanie projektu</w:t>
      </w:r>
      <w:r w:rsidR="0017579E" w:rsidRPr="00995381">
        <w:rPr>
          <w:sz w:val="24"/>
          <w:szCs w:val="24"/>
        </w:rPr>
        <w:t xml:space="preserve"> w </w:t>
      </w:r>
      <w:r w:rsidRPr="00995381">
        <w:rPr>
          <w:sz w:val="24"/>
          <w:szCs w:val="24"/>
        </w:rPr>
        <w:t>ramach Programu Fundusze</w:t>
      </w:r>
      <w:r w:rsidR="00AE1213" w:rsidRPr="00995381">
        <w:rPr>
          <w:sz w:val="24"/>
          <w:szCs w:val="24"/>
        </w:rPr>
        <w:t xml:space="preserve"> </w:t>
      </w:r>
      <w:r w:rsidRPr="00995381">
        <w:rPr>
          <w:sz w:val="24"/>
          <w:szCs w:val="24"/>
        </w:rPr>
        <w:t>Europejskie dla Podlaskiego 2021-2027</w:t>
      </w:r>
      <w:r w:rsidR="00352712" w:rsidRPr="00995381">
        <w:rPr>
          <w:sz w:val="24"/>
          <w:szCs w:val="24"/>
        </w:rPr>
        <w:t>.</w:t>
      </w:r>
    </w:p>
    <w:p w14:paraId="0D24DD00" w14:textId="12B5ECF2" w:rsidR="00915309" w:rsidRDefault="00EB0B3D" w:rsidP="00455155">
      <w:pPr>
        <w:spacing w:after="120" w:line="276" w:lineRule="auto"/>
        <w:ind w:left="426" w:right="-1" w:hanging="426"/>
        <w:rPr>
          <w:sz w:val="24"/>
          <w:szCs w:val="24"/>
        </w:rPr>
      </w:pPr>
      <w:r>
        <w:rPr>
          <w:sz w:val="24"/>
          <w:szCs w:val="24"/>
        </w:rPr>
        <w:t xml:space="preserve">2a </w:t>
      </w:r>
      <w:r w:rsidR="005E5BC1">
        <w:rPr>
          <w:sz w:val="24"/>
          <w:szCs w:val="24"/>
        </w:rPr>
        <w:t xml:space="preserve"> </w:t>
      </w:r>
      <w:r w:rsidR="00915309" w:rsidRPr="005E5BC1">
        <w:rPr>
          <w:sz w:val="24"/>
          <w:szCs w:val="24"/>
        </w:rPr>
        <w:t>Wzór umowy o dofinansowanie projektu ze środków EFS Plus (kwoty ryczałtowe).</w:t>
      </w:r>
    </w:p>
    <w:p w14:paraId="4C642F79" w14:textId="1CAE8189" w:rsidR="00EB0B3D" w:rsidRPr="00455155" w:rsidRDefault="00EB0B3D" w:rsidP="00455155">
      <w:pPr>
        <w:spacing w:after="120" w:line="276" w:lineRule="auto"/>
        <w:ind w:left="426" w:right="-1" w:hanging="426"/>
        <w:rPr>
          <w:b/>
          <w:sz w:val="24"/>
          <w:szCs w:val="24"/>
        </w:rPr>
      </w:pPr>
      <w:r w:rsidRPr="00455155">
        <w:rPr>
          <w:sz w:val="24"/>
          <w:szCs w:val="24"/>
        </w:rPr>
        <w:t xml:space="preserve">2b </w:t>
      </w:r>
      <w:r w:rsidR="005E5BC1">
        <w:rPr>
          <w:sz w:val="24"/>
          <w:szCs w:val="24"/>
        </w:rPr>
        <w:t xml:space="preserve"> </w:t>
      </w:r>
      <w:r w:rsidRPr="00455155">
        <w:rPr>
          <w:sz w:val="24"/>
          <w:szCs w:val="24"/>
        </w:rPr>
        <w:t>Wzór umowy o dofinansowanie projektu ze środków EFS Plus (do umów innych niż rozliczane kwotami ryczałtowymi).</w:t>
      </w:r>
    </w:p>
    <w:p w14:paraId="35C529CE" w14:textId="77777777" w:rsidR="00915309" w:rsidRPr="00915309" w:rsidRDefault="00352A1A" w:rsidP="005E5BC1">
      <w:pPr>
        <w:pStyle w:val="Akapitzlist"/>
        <w:numPr>
          <w:ilvl w:val="0"/>
          <w:numId w:val="133"/>
        </w:numPr>
        <w:spacing w:after="120" w:line="276" w:lineRule="auto"/>
        <w:ind w:right="-1"/>
        <w:contextualSpacing w:val="0"/>
        <w:rPr>
          <w:b/>
          <w:sz w:val="24"/>
          <w:szCs w:val="24"/>
        </w:rPr>
      </w:pPr>
      <w:r w:rsidRPr="00915309">
        <w:rPr>
          <w:sz w:val="24"/>
          <w:szCs w:val="24"/>
        </w:rPr>
        <w:t>Instrukcja wypełniania wniosków o dofinansowanie</w:t>
      </w:r>
      <w:r w:rsidR="0017579E" w:rsidRPr="00915309">
        <w:rPr>
          <w:sz w:val="24"/>
          <w:szCs w:val="24"/>
        </w:rPr>
        <w:t xml:space="preserve"> w </w:t>
      </w:r>
      <w:r w:rsidRPr="00915309">
        <w:rPr>
          <w:sz w:val="24"/>
          <w:szCs w:val="24"/>
        </w:rPr>
        <w:t>ramach programu Fundusze Europejskie dla Podlaskiego  2021-2027</w:t>
      </w:r>
      <w:r w:rsidR="0017579E" w:rsidRPr="00915309">
        <w:rPr>
          <w:sz w:val="24"/>
          <w:szCs w:val="24"/>
        </w:rPr>
        <w:t xml:space="preserve"> w </w:t>
      </w:r>
      <w:r w:rsidRPr="00915309">
        <w:rPr>
          <w:sz w:val="24"/>
          <w:szCs w:val="24"/>
        </w:rPr>
        <w:t>zakresie EFS +</w:t>
      </w:r>
      <w:r w:rsidR="00352712" w:rsidRPr="00915309">
        <w:rPr>
          <w:bCs/>
          <w:sz w:val="24"/>
          <w:szCs w:val="24"/>
        </w:rPr>
        <w:t>.</w:t>
      </w:r>
    </w:p>
    <w:p w14:paraId="61DF4742" w14:textId="0ADB5A8A" w:rsidR="006F5267" w:rsidRPr="00915309" w:rsidRDefault="00F134A5" w:rsidP="00455155">
      <w:pPr>
        <w:pStyle w:val="Akapitzlist"/>
        <w:numPr>
          <w:ilvl w:val="0"/>
          <w:numId w:val="133"/>
        </w:numPr>
        <w:spacing w:after="120" w:line="276" w:lineRule="auto"/>
        <w:ind w:left="425" w:right="-1" w:hanging="425"/>
        <w:contextualSpacing w:val="0"/>
        <w:rPr>
          <w:b/>
          <w:sz w:val="24"/>
          <w:szCs w:val="24"/>
        </w:rPr>
      </w:pPr>
      <w:r w:rsidRPr="00915309">
        <w:rPr>
          <w:rFonts w:eastAsia="Calibri"/>
          <w:bCs/>
          <w:sz w:val="24"/>
          <w:szCs w:val="24"/>
        </w:rPr>
        <w:t>Systematyk</w:t>
      </w:r>
      <w:r w:rsidR="00516542" w:rsidRPr="00915309">
        <w:rPr>
          <w:rFonts w:eastAsia="Calibri"/>
          <w:bCs/>
          <w:sz w:val="24"/>
          <w:szCs w:val="24"/>
        </w:rPr>
        <w:t xml:space="preserve">a kryteriów wyboru projektów współfinansowanych z Europejskiego Funduszu Społecznego+ w ramach programu Fundusze Europejskie dla Podlaskiego na lata 2021-2027 </w:t>
      </w:r>
      <w:r w:rsidR="00915309">
        <w:rPr>
          <w:rFonts w:eastAsia="Calibri"/>
          <w:bCs/>
          <w:sz w:val="24"/>
          <w:szCs w:val="24"/>
        </w:rPr>
        <w:t>(</w:t>
      </w:r>
      <w:r w:rsidR="00516542" w:rsidRPr="00915309">
        <w:rPr>
          <w:rFonts w:eastAsia="Calibri"/>
          <w:bCs/>
          <w:sz w:val="24"/>
          <w:szCs w:val="24"/>
        </w:rPr>
        <w:t>do wszystkich projektów współfinansowanych</w:t>
      </w:r>
      <w:r w:rsidR="00AE1213" w:rsidRPr="00915309">
        <w:rPr>
          <w:rFonts w:eastAsia="Calibri"/>
          <w:bCs/>
          <w:sz w:val="24"/>
          <w:szCs w:val="24"/>
        </w:rPr>
        <w:t xml:space="preserve"> </w:t>
      </w:r>
      <w:r w:rsidR="00516542" w:rsidRPr="00915309">
        <w:rPr>
          <w:rFonts w:eastAsia="Calibri"/>
          <w:bCs/>
          <w:sz w:val="24"/>
          <w:szCs w:val="24"/>
        </w:rPr>
        <w:t>z</w:t>
      </w:r>
      <w:r w:rsidR="00AE1213" w:rsidRPr="00915309">
        <w:rPr>
          <w:rFonts w:eastAsia="Calibri"/>
          <w:bCs/>
          <w:sz w:val="24"/>
          <w:szCs w:val="24"/>
        </w:rPr>
        <w:t> </w:t>
      </w:r>
      <w:r w:rsidR="00516542" w:rsidRPr="00915309">
        <w:rPr>
          <w:rFonts w:eastAsia="Calibri"/>
          <w:bCs/>
          <w:sz w:val="24"/>
          <w:szCs w:val="24"/>
        </w:rPr>
        <w:t xml:space="preserve">EFS+ wybieranych w trybie konkurencyjnym w ramach </w:t>
      </w:r>
      <w:proofErr w:type="spellStart"/>
      <w:r w:rsidR="00516542" w:rsidRPr="00915309">
        <w:rPr>
          <w:rFonts w:eastAsia="Calibri"/>
          <w:bCs/>
          <w:sz w:val="24"/>
          <w:szCs w:val="24"/>
        </w:rPr>
        <w:t>FEdP</w:t>
      </w:r>
      <w:proofErr w:type="spellEnd"/>
      <w:r w:rsidR="00516542" w:rsidRPr="00915309">
        <w:rPr>
          <w:rFonts w:eastAsia="Calibri"/>
          <w:bCs/>
          <w:sz w:val="24"/>
          <w:szCs w:val="24"/>
        </w:rPr>
        <w:t xml:space="preserve"> 2021-2027</w:t>
      </w:r>
      <w:r w:rsidR="00915309">
        <w:rPr>
          <w:rFonts w:eastAsia="Calibri"/>
          <w:bCs/>
          <w:sz w:val="24"/>
          <w:szCs w:val="24"/>
        </w:rPr>
        <w:t>)</w:t>
      </w:r>
      <w:r w:rsidR="00352712" w:rsidRPr="00915309">
        <w:rPr>
          <w:rFonts w:eastAsia="Calibri"/>
          <w:bCs/>
          <w:sz w:val="24"/>
          <w:szCs w:val="24"/>
        </w:rPr>
        <w:t>.</w:t>
      </w:r>
    </w:p>
    <w:p w14:paraId="3E352C66" w14:textId="1E50F9E4" w:rsidR="005667C2" w:rsidRPr="0014481D" w:rsidRDefault="005667C2" w:rsidP="00455155">
      <w:pPr>
        <w:pStyle w:val="Akapitzlist"/>
        <w:numPr>
          <w:ilvl w:val="0"/>
          <w:numId w:val="133"/>
        </w:numPr>
        <w:spacing w:after="120" w:line="276" w:lineRule="auto"/>
        <w:ind w:left="426" w:right="-1" w:hanging="425"/>
        <w:contextualSpacing w:val="0"/>
        <w:rPr>
          <w:sz w:val="24"/>
          <w:szCs w:val="24"/>
        </w:rPr>
      </w:pPr>
      <w:r w:rsidRPr="0014481D">
        <w:rPr>
          <w:rFonts w:eastAsia="Calibri"/>
          <w:bCs/>
          <w:sz w:val="24"/>
          <w:szCs w:val="24"/>
        </w:rPr>
        <w:t>Systematyka kryteriów wyboru projekt</w:t>
      </w:r>
      <w:r w:rsidR="00915309">
        <w:rPr>
          <w:rFonts w:eastAsia="Calibri"/>
          <w:bCs/>
          <w:sz w:val="24"/>
          <w:szCs w:val="24"/>
        </w:rPr>
        <w:t>ów</w:t>
      </w:r>
      <w:r w:rsidRPr="0014481D">
        <w:rPr>
          <w:rFonts w:eastAsia="Calibri"/>
          <w:bCs/>
          <w:sz w:val="24"/>
          <w:szCs w:val="24"/>
        </w:rPr>
        <w:t xml:space="preserve"> współfinansowa</w:t>
      </w:r>
      <w:r w:rsidR="00915309">
        <w:rPr>
          <w:rFonts w:eastAsia="Calibri"/>
          <w:bCs/>
          <w:sz w:val="24"/>
          <w:szCs w:val="24"/>
        </w:rPr>
        <w:t>nych</w:t>
      </w:r>
      <w:r w:rsidRPr="0014481D">
        <w:rPr>
          <w:rFonts w:eastAsia="Calibri"/>
          <w:bCs/>
          <w:sz w:val="24"/>
          <w:szCs w:val="24"/>
        </w:rPr>
        <w:t xml:space="preserve"> z Europejskiego Funduszu Społecznego Plus wybieran</w:t>
      </w:r>
      <w:r w:rsidR="00915309">
        <w:rPr>
          <w:rFonts w:eastAsia="Calibri"/>
          <w:bCs/>
          <w:sz w:val="24"/>
          <w:szCs w:val="24"/>
        </w:rPr>
        <w:t>ych</w:t>
      </w:r>
      <w:r w:rsidRPr="0014481D">
        <w:rPr>
          <w:rFonts w:eastAsia="Calibri"/>
          <w:bCs/>
          <w:sz w:val="24"/>
          <w:szCs w:val="24"/>
        </w:rPr>
        <w:t xml:space="preserve"> w sposób konkurencyjny</w:t>
      </w:r>
      <w:r w:rsidR="00915309">
        <w:rPr>
          <w:rFonts w:eastAsia="Calibri"/>
          <w:bCs/>
          <w:sz w:val="24"/>
          <w:szCs w:val="24"/>
        </w:rPr>
        <w:t>,</w:t>
      </w:r>
      <w:r w:rsidRPr="0014481D">
        <w:rPr>
          <w:rFonts w:eastAsia="Calibri"/>
          <w:bCs/>
          <w:sz w:val="24"/>
          <w:szCs w:val="24"/>
        </w:rPr>
        <w:t xml:space="preserve"> w ramach</w:t>
      </w:r>
      <w:r w:rsidR="006F5267" w:rsidRPr="0014481D">
        <w:rPr>
          <w:rFonts w:eastAsia="Calibri"/>
          <w:bCs/>
          <w:sz w:val="24"/>
          <w:szCs w:val="24"/>
        </w:rPr>
        <w:t xml:space="preserve"> </w:t>
      </w:r>
      <w:r w:rsidRPr="0014481D">
        <w:rPr>
          <w:rFonts w:eastAsia="Calibri"/>
          <w:bCs/>
          <w:sz w:val="24"/>
          <w:szCs w:val="24"/>
        </w:rPr>
        <w:t xml:space="preserve">Priorytetu </w:t>
      </w:r>
      <w:r w:rsidR="006F5267" w:rsidRPr="0014481D">
        <w:rPr>
          <w:rFonts w:eastAsia="Calibri"/>
          <w:bCs/>
          <w:sz w:val="24"/>
          <w:szCs w:val="24"/>
        </w:rPr>
        <w:t>VII: Fundusze na rzecz zatrudnienia i kształcenia osób dorosłych</w:t>
      </w:r>
      <w:r w:rsidR="006F5267" w:rsidRPr="0014481D">
        <w:rPr>
          <w:spacing w:val="-2"/>
          <w:sz w:val="24"/>
          <w:szCs w:val="24"/>
        </w:rPr>
        <w:t xml:space="preserve">, </w:t>
      </w:r>
      <w:r w:rsidR="00050A3F" w:rsidRPr="0014481D">
        <w:rPr>
          <w:spacing w:val="-2"/>
          <w:sz w:val="24"/>
          <w:szCs w:val="24"/>
        </w:rPr>
        <w:t>Dzia</w:t>
      </w:r>
      <w:r w:rsidR="00050A3F" w:rsidRPr="0014481D">
        <w:rPr>
          <w:rFonts w:cs="Times New Roman"/>
          <w:spacing w:val="-2"/>
          <w:sz w:val="24"/>
          <w:szCs w:val="24"/>
        </w:rPr>
        <w:t>ł</w:t>
      </w:r>
      <w:r w:rsidR="00050A3F" w:rsidRPr="0014481D">
        <w:rPr>
          <w:spacing w:val="-2"/>
          <w:sz w:val="24"/>
          <w:szCs w:val="24"/>
        </w:rPr>
        <w:t>ania 7.</w:t>
      </w:r>
      <w:r w:rsidR="00050A3F">
        <w:rPr>
          <w:spacing w:val="-2"/>
          <w:sz w:val="24"/>
          <w:szCs w:val="24"/>
        </w:rPr>
        <w:t>3</w:t>
      </w:r>
      <w:r w:rsidR="00050A3F" w:rsidRPr="0014481D">
        <w:rPr>
          <w:spacing w:val="-2"/>
          <w:sz w:val="24"/>
          <w:szCs w:val="24"/>
        </w:rPr>
        <w:t xml:space="preserve"> </w:t>
      </w:r>
      <w:r w:rsidR="00050A3F">
        <w:rPr>
          <w:spacing w:val="-2"/>
          <w:sz w:val="24"/>
          <w:szCs w:val="24"/>
        </w:rPr>
        <w:t>Rozwój kadr regionalnej gospodarki</w:t>
      </w:r>
      <w:r w:rsidR="00050A3F" w:rsidRPr="0014481D">
        <w:rPr>
          <w:spacing w:val="-2"/>
          <w:sz w:val="24"/>
          <w:szCs w:val="24"/>
        </w:rPr>
        <w:t xml:space="preserve">, Typ projektu: </w:t>
      </w:r>
      <w:r w:rsidR="00050A3F">
        <w:rPr>
          <w:spacing w:val="-2"/>
          <w:sz w:val="24"/>
          <w:szCs w:val="24"/>
        </w:rPr>
        <w:t>7</w:t>
      </w:r>
      <w:r w:rsidR="00050A3F" w:rsidRPr="0014481D">
        <w:rPr>
          <w:spacing w:val="-2"/>
          <w:sz w:val="24"/>
          <w:szCs w:val="24"/>
        </w:rPr>
        <w:t xml:space="preserve">: </w:t>
      </w:r>
      <w:r w:rsidR="00050A3F">
        <w:rPr>
          <w:spacing w:val="-2"/>
          <w:sz w:val="24"/>
          <w:szCs w:val="24"/>
        </w:rPr>
        <w:t>Inicjatywy podejmowane na poziomie lokalnym i regionalnym przez związki pracodawców i</w:t>
      </w:r>
      <w:r w:rsidR="004F3F04">
        <w:rPr>
          <w:spacing w:val="-2"/>
          <w:sz w:val="24"/>
          <w:szCs w:val="24"/>
        </w:rPr>
        <w:t xml:space="preserve">  </w:t>
      </w:r>
      <w:r w:rsidR="00050A3F">
        <w:rPr>
          <w:spacing w:val="-2"/>
          <w:sz w:val="24"/>
          <w:szCs w:val="24"/>
        </w:rPr>
        <w:t>związki zawodowe</w:t>
      </w:r>
      <w:r w:rsidR="006F5267" w:rsidRPr="0014481D">
        <w:rPr>
          <w:spacing w:val="-2"/>
          <w:sz w:val="24"/>
          <w:szCs w:val="24"/>
        </w:rPr>
        <w:t>.</w:t>
      </w:r>
      <w:r w:rsidRPr="0014481D">
        <w:rPr>
          <w:rFonts w:eastAsia="Calibri"/>
          <w:bCs/>
          <w:sz w:val="24"/>
          <w:szCs w:val="24"/>
        </w:rPr>
        <w:t xml:space="preserve"> </w:t>
      </w:r>
    </w:p>
    <w:p w14:paraId="18228F5D" w14:textId="7A1903F4" w:rsidR="00617443" w:rsidRPr="003A3246" w:rsidRDefault="001F21F0" w:rsidP="00455155">
      <w:pPr>
        <w:pStyle w:val="Akapitzlist"/>
        <w:numPr>
          <w:ilvl w:val="0"/>
          <w:numId w:val="133"/>
        </w:numPr>
        <w:spacing w:after="120" w:line="276" w:lineRule="auto"/>
        <w:ind w:left="425" w:right="-1" w:hanging="425"/>
        <w:contextualSpacing w:val="0"/>
        <w:rPr>
          <w:b/>
          <w:sz w:val="24"/>
          <w:szCs w:val="24"/>
        </w:rPr>
      </w:pPr>
      <w:r w:rsidRPr="003A3246">
        <w:rPr>
          <w:sz w:val="24"/>
          <w:szCs w:val="24"/>
        </w:rPr>
        <w:t>Klauzula informacyjna</w:t>
      </w:r>
      <w:r w:rsidR="00A45EB5" w:rsidRPr="003A3246">
        <w:rPr>
          <w:sz w:val="24"/>
          <w:szCs w:val="24"/>
        </w:rPr>
        <w:t xml:space="preserve"> IP</w:t>
      </w:r>
      <w:r w:rsidR="00352712" w:rsidRPr="003A3246">
        <w:rPr>
          <w:sz w:val="24"/>
          <w:szCs w:val="24"/>
        </w:rPr>
        <w:t>.</w:t>
      </w:r>
    </w:p>
    <w:p w14:paraId="5D5FA646" w14:textId="58A6FCDE" w:rsidR="008E3948" w:rsidRPr="00661BA1" w:rsidRDefault="00B76029" w:rsidP="00455155">
      <w:pPr>
        <w:spacing w:after="120" w:line="276" w:lineRule="auto"/>
        <w:ind w:right="-1"/>
        <w:rPr>
          <w:sz w:val="24"/>
          <w:szCs w:val="24"/>
        </w:rPr>
      </w:pPr>
      <w:r>
        <w:rPr>
          <w:sz w:val="24"/>
          <w:szCs w:val="24"/>
        </w:rPr>
        <w:t>7</w:t>
      </w:r>
      <w:r w:rsidR="008E3948" w:rsidRPr="00661BA1">
        <w:rPr>
          <w:sz w:val="24"/>
          <w:szCs w:val="24"/>
        </w:rPr>
        <w:t>a. Szczegółowy budżet SOWA EFS.</w:t>
      </w:r>
    </w:p>
    <w:p w14:paraId="070E3AC3" w14:textId="3CB85559" w:rsidR="009E0717" w:rsidRPr="009E0717" w:rsidRDefault="00B76029" w:rsidP="00455155">
      <w:pPr>
        <w:spacing w:after="120" w:line="276" w:lineRule="auto"/>
        <w:ind w:right="-1"/>
        <w:rPr>
          <w:sz w:val="24"/>
          <w:szCs w:val="24"/>
        </w:rPr>
      </w:pPr>
      <w:r>
        <w:rPr>
          <w:sz w:val="24"/>
          <w:szCs w:val="24"/>
        </w:rPr>
        <w:t>7</w:t>
      </w:r>
      <w:r w:rsidR="008E3948" w:rsidRPr="00661BA1">
        <w:rPr>
          <w:sz w:val="24"/>
          <w:szCs w:val="24"/>
        </w:rPr>
        <w:t>b. Szczegółowy budżet SOWA EFS - plik Open Office.</w:t>
      </w:r>
    </w:p>
    <w:p w14:paraId="22E95DAD" w14:textId="5FD1825B" w:rsidR="009E0717" w:rsidRPr="009E0717" w:rsidRDefault="009E0717" w:rsidP="00455155">
      <w:pPr>
        <w:pStyle w:val="Akapitzlist"/>
        <w:numPr>
          <w:ilvl w:val="0"/>
          <w:numId w:val="120"/>
        </w:numPr>
        <w:spacing w:after="120" w:line="276" w:lineRule="auto"/>
        <w:ind w:right="-1"/>
        <w:contextualSpacing w:val="0"/>
        <w:rPr>
          <w:sz w:val="24"/>
          <w:szCs w:val="24"/>
        </w:rPr>
      </w:pPr>
      <w:r w:rsidRPr="009E0717">
        <w:rPr>
          <w:sz w:val="24"/>
          <w:szCs w:val="24"/>
        </w:rPr>
        <w:t>Oświadczenie Wnioskodawcy</w:t>
      </w:r>
      <w:r>
        <w:rPr>
          <w:sz w:val="24"/>
          <w:szCs w:val="24"/>
        </w:rPr>
        <w:t>/Partnera</w:t>
      </w:r>
      <w:r w:rsidRPr="009E0717">
        <w:rPr>
          <w:sz w:val="24"/>
          <w:szCs w:val="24"/>
        </w:rPr>
        <w:t xml:space="preserve"> dotyczące </w:t>
      </w:r>
      <w:r>
        <w:rPr>
          <w:sz w:val="24"/>
          <w:szCs w:val="24"/>
        </w:rPr>
        <w:t xml:space="preserve">spełnienia kryterium </w:t>
      </w:r>
      <w:r>
        <w:rPr>
          <w:sz w:val="24"/>
          <w:szCs w:val="24"/>
        </w:rPr>
        <w:lastRenderedPageBreak/>
        <w:t xml:space="preserve">formalnego nr 2 - </w:t>
      </w:r>
      <w:r w:rsidRPr="009E0717">
        <w:rPr>
          <w:sz w:val="24"/>
          <w:szCs w:val="24"/>
        </w:rPr>
        <w:t>wykluczenia z możliwości otrzymania dofinansowania.</w:t>
      </w:r>
    </w:p>
    <w:p w14:paraId="30817808" w14:textId="77777777" w:rsidR="009044A5" w:rsidRDefault="006130D8" w:rsidP="00455155">
      <w:pPr>
        <w:pStyle w:val="Akapitzlist"/>
        <w:numPr>
          <w:ilvl w:val="0"/>
          <w:numId w:val="120"/>
        </w:numPr>
        <w:spacing w:after="120" w:line="276" w:lineRule="auto"/>
        <w:ind w:left="425" w:right="-1" w:hanging="357"/>
        <w:contextualSpacing w:val="0"/>
        <w:rPr>
          <w:sz w:val="24"/>
          <w:szCs w:val="24"/>
        </w:rPr>
      </w:pPr>
      <w:r w:rsidRPr="009E0717">
        <w:rPr>
          <w:sz w:val="24"/>
          <w:szCs w:val="24"/>
        </w:rPr>
        <w:t>Oświadczenie Wnioskodawcy</w:t>
      </w:r>
      <w:r w:rsidR="009E0717">
        <w:rPr>
          <w:sz w:val="24"/>
          <w:szCs w:val="24"/>
        </w:rPr>
        <w:t>/Partnera/Realizatora</w:t>
      </w:r>
      <w:r w:rsidRPr="009E0717">
        <w:rPr>
          <w:sz w:val="24"/>
          <w:szCs w:val="24"/>
        </w:rPr>
        <w:t xml:space="preserve"> dotyczące spełnienia kryterium horyzontalnego</w:t>
      </w:r>
      <w:r w:rsidR="00AE1213" w:rsidRPr="009E0717">
        <w:rPr>
          <w:sz w:val="24"/>
          <w:szCs w:val="24"/>
        </w:rPr>
        <w:t xml:space="preserve"> </w:t>
      </w:r>
      <w:r w:rsidRPr="009E0717">
        <w:rPr>
          <w:sz w:val="24"/>
          <w:szCs w:val="24"/>
        </w:rPr>
        <w:t>nr</w:t>
      </w:r>
      <w:r w:rsidR="00915309" w:rsidRPr="009E0717">
        <w:rPr>
          <w:sz w:val="24"/>
          <w:szCs w:val="24"/>
        </w:rPr>
        <w:t> </w:t>
      </w:r>
      <w:r w:rsidRPr="009E0717">
        <w:rPr>
          <w:sz w:val="24"/>
          <w:szCs w:val="24"/>
        </w:rPr>
        <w:t>4</w:t>
      </w:r>
      <w:r w:rsidR="009A099D" w:rsidRPr="009E0717">
        <w:rPr>
          <w:sz w:val="24"/>
          <w:szCs w:val="24"/>
        </w:rPr>
        <w:t xml:space="preserve"> – dotyczy jednostki samorządu terytorialnego.</w:t>
      </w:r>
    </w:p>
    <w:p w14:paraId="5E214C68" w14:textId="77777777" w:rsidR="009044A5" w:rsidRDefault="009A099D" w:rsidP="00455155">
      <w:pPr>
        <w:pStyle w:val="Akapitzlist"/>
        <w:numPr>
          <w:ilvl w:val="0"/>
          <w:numId w:val="120"/>
        </w:numPr>
        <w:spacing w:after="120" w:line="276" w:lineRule="auto"/>
        <w:ind w:left="425" w:right="-1" w:hanging="357"/>
        <w:contextualSpacing w:val="0"/>
        <w:rPr>
          <w:sz w:val="24"/>
          <w:szCs w:val="24"/>
        </w:rPr>
      </w:pPr>
      <w:r w:rsidRPr="009044A5">
        <w:rPr>
          <w:sz w:val="24"/>
          <w:szCs w:val="24"/>
        </w:rPr>
        <w:t>Oświadczenie Wnioskodawcy</w:t>
      </w:r>
      <w:r w:rsidR="009E0717" w:rsidRPr="009044A5">
        <w:rPr>
          <w:sz w:val="24"/>
          <w:szCs w:val="24"/>
        </w:rPr>
        <w:t>/Partnera/Realizatora</w:t>
      </w:r>
      <w:r w:rsidRPr="009044A5">
        <w:rPr>
          <w:sz w:val="24"/>
          <w:szCs w:val="24"/>
        </w:rPr>
        <w:t xml:space="preserve"> dotyczące spełnienia kryterium horyzontalnego</w:t>
      </w:r>
      <w:r w:rsidR="00AE1213" w:rsidRPr="009044A5">
        <w:rPr>
          <w:sz w:val="24"/>
          <w:szCs w:val="24"/>
        </w:rPr>
        <w:t xml:space="preserve"> </w:t>
      </w:r>
      <w:r w:rsidRPr="009044A5">
        <w:rPr>
          <w:sz w:val="24"/>
          <w:szCs w:val="24"/>
        </w:rPr>
        <w:t>nr</w:t>
      </w:r>
      <w:r w:rsidR="00915309" w:rsidRPr="009044A5">
        <w:rPr>
          <w:sz w:val="24"/>
          <w:szCs w:val="24"/>
        </w:rPr>
        <w:t> </w:t>
      </w:r>
      <w:r w:rsidRPr="009044A5">
        <w:rPr>
          <w:sz w:val="24"/>
          <w:szCs w:val="24"/>
        </w:rPr>
        <w:t>4 – dotyczy podmiotu kontrolowanego lub zależnego od jednostki samorządu terytorialnego.</w:t>
      </w:r>
    </w:p>
    <w:p w14:paraId="6C028A98" w14:textId="77777777" w:rsidR="002E3AEB" w:rsidRDefault="007D1E4D" w:rsidP="00455155">
      <w:pPr>
        <w:pStyle w:val="Akapitzlist"/>
        <w:numPr>
          <w:ilvl w:val="0"/>
          <w:numId w:val="120"/>
        </w:numPr>
        <w:spacing w:after="120" w:line="276" w:lineRule="auto"/>
        <w:ind w:left="425" w:right="-1" w:hanging="357"/>
        <w:contextualSpacing w:val="0"/>
        <w:rPr>
          <w:sz w:val="24"/>
          <w:szCs w:val="24"/>
        </w:rPr>
      </w:pPr>
      <w:r w:rsidRPr="009044A5">
        <w:rPr>
          <w:sz w:val="24"/>
          <w:szCs w:val="24"/>
        </w:rPr>
        <w:t>Regulamin pracy Komisji Oceny Projektów programu Fundusze Europejskie dla Podlaskiego 2021 – 2027 w ramach EFS+</w:t>
      </w:r>
      <w:r w:rsidR="0014481D" w:rsidRPr="009044A5">
        <w:rPr>
          <w:sz w:val="24"/>
          <w:szCs w:val="24"/>
        </w:rPr>
        <w:t>.</w:t>
      </w:r>
    </w:p>
    <w:p w14:paraId="4CA28DC2" w14:textId="1D628CE9" w:rsidR="007D1E4D" w:rsidRPr="004F3F04" w:rsidRDefault="002E3AEB" w:rsidP="004F3F04">
      <w:pPr>
        <w:pStyle w:val="Akapitzlist"/>
        <w:numPr>
          <w:ilvl w:val="0"/>
          <w:numId w:val="120"/>
        </w:numPr>
        <w:spacing w:after="120" w:line="276" w:lineRule="auto"/>
        <w:ind w:left="425" w:right="-1" w:hanging="357"/>
        <w:contextualSpacing w:val="0"/>
        <w:rPr>
          <w:sz w:val="24"/>
          <w:szCs w:val="24"/>
        </w:rPr>
      </w:pPr>
      <w:r w:rsidRPr="002E3AEB">
        <w:rPr>
          <w:sz w:val="24"/>
          <w:szCs w:val="24"/>
        </w:rPr>
        <w:t>Wzór umowy o partnerstwie na rzecz realizacji Projektu w ramach programu Fundusze Europejskie dla Podlaskiego 2021-2027 w ramach środków EFS Plus</w:t>
      </w:r>
      <w:r>
        <w:rPr>
          <w:sz w:val="24"/>
          <w:szCs w:val="24"/>
        </w:rPr>
        <w:t>.</w:t>
      </w:r>
    </w:p>
    <w:sectPr w:rsidR="007D1E4D" w:rsidRPr="004F3F04" w:rsidSect="00B5054C">
      <w:footerReference w:type="default" r:id="rId18"/>
      <w:headerReference w:type="first" r:id="rId19"/>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E883" w14:textId="77777777" w:rsidR="008955A3" w:rsidRDefault="008955A3" w:rsidP="004B6FA1">
      <w:r>
        <w:separator/>
      </w:r>
    </w:p>
  </w:endnote>
  <w:endnote w:type="continuationSeparator" w:id="0">
    <w:p w14:paraId="743785FF" w14:textId="77777777" w:rsidR="008955A3" w:rsidRDefault="008955A3"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282"/>
      <w:docPartObj>
        <w:docPartGallery w:val="Page Numbers (Bottom of Page)"/>
        <w:docPartUnique/>
      </w:docPartObj>
    </w:sdt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47BD" w14:textId="77777777" w:rsidR="008955A3" w:rsidRDefault="008955A3" w:rsidP="004B6FA1">
      <w:r>
        <w:separator/>
      </w:r>
    </w:p>
  </w:footnote>
  <w:footnote w:type="continuationSeparator" w:id="0">
    <w:p w14:paraId="6274A978" w14:textId="77777777" w:rsidR="008955A3" w:rsidRDefault="008955A3" w:rsidP="004B6FA1">
      <w:r>
        <w:continuationSeparator/>
      </w:r>
    </w:p>
  </w:footnote>
  <w:footnote w:id="1">
    <w:p w14:paraId="2A342EE7" w14:textId="5F0152C0" w:rsidR="0005480F" w:rsidRPr="00C4179D" w:rsidRDefault="0005480F" w:rsidP="0005480F">
      <w:pPr>
        <w:pStyle w:val="Tekstprzypisudolnego"/>
      </w:pPr>
      <w:r w:rsidRPr="00C4179D">
        <w:rPr>
          <w:rStyle w:val="Odwoanieprzypisudolnego"/>
        </w:rPr>
        <w:footnoteRef/>
      </w:r>
      <w:r w:rsidRPr="00C4179D">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2">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3">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4">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5">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7">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8">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9">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0">
    <w:p w14:paraId="3ED605ED" w14:textId="25B24E38" w:rsidR="00C81D89" w:rsidRPr="00D54CFE" w:rsidRDefault="00C81D89" w:rsidP="00C81D89">
      <w:pPr>
        <w:widowControl/>
      </w:pPr>
      <w:r>
        <w:rPr>
          <w:rStyle w:val="Odwoanieprzypisudolnego"/>
        </w:rPr>
        <w:footnoteRef/>
      </w:r>
      <w:r>
        <w:t xml:space="preserve"> </w:t>
      </w:r>
      <w:hyperlink r:id="rId1" w:history="1">
        <w:r w:rsidR="00B50B3F" w:rsidRPr="00B50B3F">
          <w:rPr>
            <w:rStyle w:val="Hipercze"/>
          </w:rPr>
          <w:t>https://commission.europa.eu/funding-tenders/procedures-guidelines-tenders/information-contractors-and-beneficiaries/exchange-rate-inforeuro_en</w:t>
        </w:r>
      </w:hyperlink>
    </w:p>
  </w:footnote>
  <w:footnote w:id="11">
    <w:p w14:paraId="03C6840C" w14:textId="77777777" w:rsidR="00386E0F" w:rsidRDefault="00386E0F" w:rsidP="00386E0F">
      <w:pPr>
        <w:pStyle w:val="Tekstprzypisudolnego"/>
      </w:pPr>
      <w:r>
        <w:rPr>
          <w:rStyle w:val="Odwoanieprzypisudolnego"/>
        </w:rPr>
        <w:footnoteRef/>
      </w:r>
      <w:r>
        <w:t xml:space="preserve"> </w:t>
      </w:r>
      <w:r w:rsidRPr="007E7417">
        <w:t>W szczególnych sytuacjach wynik oceny projektów, o którym mowa w art. 56 ust. 1 ustawy wdrożeniowej zatwierdzany jest przez Zarząd Województwa Podlaskiego.</w:t>
      </w:r>
    </w:p>
  </w:footnote>
  <w:footnote w:id="12">
    <w:p w14:paraId="3484F7B4" w14:textId="77777777" w:rsidR="006A0094" w:rsidRDefault="006A0094" w:rsidP="006A0094">
      <w:pPr>
        <w:pStyle w:val="Tekstprzypisudolnego"/>
      </w:pPr>
      <w:r>
        <w:rPr>
          <w:rStyle w:val="Odwoanieprzypisudolnego"/>
        </w:rPr>
        <w:footnoteRef/>
      </w:r>
      <w:r>
        <w:t xml:space="preserve"> </w:t>
      </w:r>
      <w:r w:rsidRPr="000C2185">
        <w:t xml:space="preserve">Nie dotyczy </w:t>
      </w:r>
      <w:r w:rsidRPr="008173AD">
        <w:t>beneficjenta będącego jednostką sektora finansów publicznych albo fundacją, której jedynym fundatorem jest Skarb Państwa, a także Banku Gospodarstwa Krajowego.</w:t>
      </w:r>
    </w:p>
  </w:footnote>
  <w:footnote w:id="13">
    <w:p w14:paraId="6C1F77D3" w14:textId="77777777" w:rsidR="006A0094" w:rsidRDefault="006A0094" w:rsidP="006A0094">
      <w:pPr>
        <w:pStyle w:val="Tekstprzypisudolnego"/>
      </w:pPr>
      <w:r>
        <w:rPr>
          <w:rStyle w:val="Odwoanieprzypisudolnego"/>
        </w:rPr>
        <w:footnoteRef/>
      </w:r>
      <w:r>
        <w:t xml:space="preserve"> Jeśli dotyczy</w:t>
      </w:r>
    </w:p>
  </w:footnote>
  <w:footnote w:id="14">
    <w:p w14:paraId="0E44C5C7" w14:textId="77777777" w:rsidR="006A0094" w:rsidRDefault="006A0094" w:rsidP="006A0094">
      <w:pPr>
        <w:pStyle w:val="Tekstprzypisudolnego"/>
      </w:pPr>
      <w:r>
        <w:rPr>
          <w:rStyle w:val="Odwoanieprzypisudolnego"/>
        </w:rPr>
        <w:footnoteRef/>
      </w:r>
      <w:r>
        <w:t xml:space="preserve"> </w:t>
      </w:r>
      <w:r w:rsidRPr="000C2185">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E38B" w14:textId="2899BE6E" w:rsidR="00B5054C" w:rsidRDefault="00B5054C">
    <w:pPr>
      <w:pStyle w:val="Nagwek"/>
    </w:pPr>
    <w:r w:rsidRPr="00211FC2">
      <w:rPr>
        <w:noProof/>
      </w:rPr>
      <w:drawing>
        <wp:anchor distT="0" distB="0" distL="114300" distR="114300" simplePos="0" relativeHeight="251659264" behindDoc="0" locked="0" layoutInCell="1" allowOverlap="1" wp14:anchorId="2D2B51CC" wp14:editId="71EDDA68">
          <wp:simplePos x="0" y="0"/>
          <wp:positionH relativeFrom="column">
            <wp:posOffset>0</wp:posOffset>
          </wp:positionH>
          <wp:positionV relativeFrom="paragraph">
            <wp:posOffset>146050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5A3C31"/>
    <w:multiLevelType w:val="hybridMultilevel"/>
    <w:tmpl w:val="B06A46CE"/>
    <w:lvl w:ilvl="0" w:tplc="81EA8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15:restartNumberingAfterBreak="0">
    <w:nsid w:val="01FE22B3"/>
    <w:multiLevelType w:val="hybridMultilevel"/>
    <w:tmpl w:val="C7E8C6E6"/>
    <w:lvl w:ilvl="0" w:tplc="0276DCD0">
      <w:start w:val="3"/>
      <w:numFmt w:val="decimal"/>
      <w:lvlText w:val="%1."/>
      <w:lvlJc w:val="left"/>
      <w:pPr>
        <w:ind w:left="36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C85A84"/>
    <w:multiLevelType w:val="hybridMultilevel"/>
    <w:tmpl w:val="35207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650D1"/>
    <w:multiLevelType w:val="hybridMultilevel"/>
    <w:tmpl w:val="CE6C9590"/>
    <w:lvl w:ilvl="0" w:tplc="DB0C100C">
      <w:start w:val="2"/>
      <w:numFmt w:val="decimal"/>
      <w:lvlText w:val="%1."/>
      <w:lvlJc w:val="left"/>
      <w:pPr>
        <w:ind w:left="720" w:hanging="360"/>
      </w:pPr>
      <w:rPr>
        <w:rFonts w:hint="default"/>
      </w:rPr>
    </w:lvl>
    <w:lvl w:ilvl="1" w:tplc="19F2C2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4795362"/>
    <w:multiLevelType w:val="hybridMultilevel"/>
    <w:tmpl w:val="67FCBF50"/>
    <w:lvl w:ilvl="0" w:tplc="0415000F">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059A0FC4"/>
    <w:multiLevelType w:val="hybridMultilevel"/>
    <w:tmpl w:val="E872F00A"/>
    <w:lvl w:ilvl="0" w:tplc="EA14A2E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7450AD4"/>
    <w:multiLevelType w:val="hybridMultilevel"/>
    <w:tmpl w:val="8CA4D8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821C03"/>
    <w:multiLevelType w:val="hybridMultilevel"/>
    <w:tmpl w:val="A9B8683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4985218"/>
    <w:multiLevelType w:val="hybridMultilevel"/>
    <w:tmpl w:val="59A80900"/>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17B07308"/>
    <w:multiLevelType w:val="hybridMultilevel"/>
    <w:tmpl w:val="15B41CDC"/>
    <w:lvl w:ilvl="0" w:tplc="827C50D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90468EE"/>
    <w:multiLevelType w:val="hybridMultilevel"/>
    <w:tmpl w:val="61B0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96B59B4"/>
    <w:multiLevelType w:val="hybridMultilevel"/>
    <w:tmpl w:val="10A02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1BB5176D"/>
    <w:multiLevelType w:val="hybridMultilevel"/>
    <w:tmpl w:val="D34EED3E"/>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3C5834"/>
    <w:multiLevelType w:val="hybridMultilevel"/>
    <w:tmpl w:val="23E6886A"/>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1" w15:restartNumberingAfterBreak="0">
    <w:nsid w:val="1C7A3AFC"/>
    <w:multiLevelType w:val="hybridMultilevel"/>
    <w:tmpl w:val="0C1E1C6C"/>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7960E3"/>
    <w:multiLevelType w:val="hybridMultilevel"/>
    <w:tmpl w:val="BC6C2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73601E"/>
    <w:multiLevelType w:val="hybridMultilevel"/>
    <w:tmpl w:val="8410C5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0EE7517"/>
    <w:multiLevelType w:val="hybridMultilevel"/>
    <w:tmpl w:val="A6CA2896"/>
    <w:lvl w:ilvl="0" w:tplc="827C50D2">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6"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DD50891"/>
    <w:multiLevelType w:val="hybridMultilevel"/>
    <w:tmpl w:val="8EE2D7C6"/>
    <w:lvl w:ilvl="0" w:tplc="8A767A0E">
      <w:start w:val="8"/>
      <w:numFmt w:val="decimal"/>
      <w:lvlText w:val="%1."/>
      <w:lvlJc w:val="left"/>
      <w:pPr>
        <w:ind w:left="5039"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0097FCB"/>
    <w:multiLevelType w:val="hybridMultilevel"/>
    <w:tmpl w:val="BBD6B1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1"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2"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3"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5"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E3455B"/>
    <w:multiLevelType w:val="hybridMultilevel"/>
    <w:tmpl w:val="99D632D6"/>
    <w:lvl w:ilvl="0" w:tplc="876261B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3F3294C"/>
    <w:multiLevelType w:val="hybridMultilevel"/>
    <w:tmpl w:val="C318FFE4"/>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61" w15:restartNumberingAfterBreak="0">
    <w:nsid w:val="35F47EB6"/>
    <w:multiLevelType w:val="hybridMultilevel"/>
    <w:tmpl w:val="BC98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8497B4C"/>
    <w:multiLevelType w:val="hybridMultilevel"/>
    <w:tmpl w:val="3330315C"/>
    <w:lvl w:ilvl="0" w:tplc="A50C4AD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39006581"/>
    <w:multiLevelType w:val="hybridMultilevel"/>
    <w:tmpl w:val="DDBE7562"/>
    <w:lvl w:ilvl="0" w:tplc="04150017">
      <w:start w:val="1"/>
      <w:numFmt w:val="lowerLetter"/>
      <w:lvlText w:val="%1)"/>
      <w:lvlJc w:val="left"/>
      <w:pPr>
        <w:ind w:left="1145"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4"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D425A67"/>
    <w:multiLevelType w:val="hybridMultilevel"/>
    <w:tmpl w:val="BCFCB0C6"/>
    <w:lvl w:ilvl="0" w:tplc="EF04FD30">
      <w:start w:val="8"/>
      <w:numFmt w:val="decimal"/>
      <w:lvlText w:val="%1."/>
      <w:lvlJc w:val="left"/>
      <w:pPr>
        <w:ind w:left="36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9"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144203E"/>
    <w:multiLevelType w:val="hybridMultilevel"/>
    <w:tmpl w:val="07C43D30"/>
    <w:lvl w:ilvl="0" w:tplc="5B02E4C0">
      <w:start w:val="1"/>
      <w:numFmt w:val="bullet"/>
      <w:lvlText w:val="-"/>
      <w:lvlJc w:val="left"/>
      <w:pPr>
        <w:ind w:left="720" w:hanging="360"/>
      </w:pPr>
      <w:rPr>
        <w:rFonts w:ascii="Arial" w:eastAsia="Times New Roman" w:hAnsi="Arial" w:cs="Arial" w:hint="default"/>
      </w:rPr>
    </w:lvl>
    <w:lvl w:ilvl="1" w:tplc="FFFFFFFF">
      <w:numFmt w:val="bullet"/>
      <w:lvlText w:val="•"/>
      <w:lvlJc w:val="left"/>
      <w:pPr>
        <w:ind w:left="1785" w:hanging="705"/>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34F7F83"/>
    <w:multiLevelType w:val="hybridMultilevel"/>
    <w:tmpl w:val="503C706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7"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54D549E"/>
    <w:multiLevelType w:val="hybridMultilevel"/>
    <w:tmpl w:val="D25472B8"/>
    <w:lvl w:ilvl="0" w:tplc="827C50D2">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9"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82"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C06515F"/>
    <w:multiLevelType w:val="hybridMultilevel"/>
    <w:tmpl w:val="4528798E"/>
    <w:lvl w:ilvl="0" w:tplc="5B02E4C0">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C28639E"/>
    <w:multiLevelType w:val="hybridMultilevel"/>
    <w:tmpl w:val="C9D69F50"/>
    <w:lvl w:ilvl="0" w:tplc="FFFFFFFF">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DE17822"/>
    <w:multiLevelType w:val="hybridMultilevel"/>
    <w:tmpl w:val="D04C743E"/>
    <w:lvl w:ilvl="0" w:tplc="5B02E4C0">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E554FF6"/>
    <w:multiLevelType w:val="hybridMultilevel"/>
    <w:tmpl w:val="B0D2056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15:restartNumberingAfterBreak="0">
    <w:nsid w:val="4EBF29EF"/>
    <w:multiLevelType w:val="hybridMultilevel"/>
    <w:tmpl w:val="F1D2A21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525E2E5B"/>
    <w:multiLevelType w:val="hybridMultilevel"/>
    <w:tmpl w:val="87100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33020E1"/>
    <w:multiLevelType w:val="hybridMultilevel"/>
    <w:tmpl w:val="AF00072E"/>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4F2030F"/>
    <w:multiLevelType w:val="hybridMultilevel"/>
    <w:tmpl w:val="8BF22734"/>
    <w:lvl w:ilvl="0" w:tplc="55564E9C">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5671DE8"/>
    <w:multiLevelType w:val="hybridMultilevel"/>
    <w:tmpl w:val="288E3C1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3" w15:restartNumberingAfterBreak="0">
    <w:nsid w:val="55FC7A95"/>
    <w:multiLevelType w:val="hybridMultilevel"/>
    <w:tmpl w:val="F404C252"/>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4" w15:restartNumberingAfterBreak="0">
    <w:nsid w:val="56461251"/>
    <w:multiLevelType w:val="hybridMultilevel"/>
    <w:tmpl w:val="E5C68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6971D8B"/>
    <w:multiLevelType w:val="hybridMultilevel"/>
    <w:tmpl w:val="22C2C83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76511B8"/>
    <w:multiLevelType w:val="hybridMultilevel"/>
    <w:tmpl w:val="E06C5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59F300BC"/>
    <w:multiLevelType w:val="hybridMultilevel"/>
    <w:tmpl w:val="89C82E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1"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9" w15:restartNumberingAfterBreak="0">
    <w:nsid w:val="640B4503"/>
    <w:multiLevelType w:val="hybridMultilevel"/>
    <w:tmpl w:val="93AEE5A4"/>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2"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4"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15:restartNumberingAfterBreak="0">
    <w:nsid w:val="6BB14392"/>
    <w:multiLevelType w:val="hybridMultilevel"/>
    <w:tmpl w:val="DBE2148E"/>
    <w:lvl w:ilvl="0" w:tplc="4C247E2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BB717E9"/>
    <w:multiLevelType w:val="hybridMultilevel"/>
    <w:tmpl w:val="68841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DEF388E"/>
    <w:multiLevelType w:val="hybridMultilevel"/>
    <w:tmpl w:val="B64ADD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3" w15:restartNumberingAfterBreak="0">
    <w:nsid w:val="6EA331CE"/>
    <w:multiLevelType w:val="hybridMultilevel"/>
    <w:tmpl w:val="515ED2F2"/>
    <w:lvl w:ilvl="0" w:tplc="5B02E4C0">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4" w15:restartNumberingAfterBreak="0">
    <w:nsid w:val="70E9633F"/>
    <w:multiLevelType w:val="multilevel"/>
    <w:tmpl w:val="0B64495E"/>
    <w:lvl w:ilvl="0">
      <w:start w:val="1"/>
      <w:numFmt w:val="decimal"/>
      <w:pStyle w:val="Nagwek1"/>
      <w:lvlText w:val="%1"/>
      <w:lvlJc w:val="left"/>
      <w:pPr>
        <w:ind w:left="4118" w:hanging="432"/>
      </w:pPr>
    </w:lvl>
    <w:lvl w:ilvl="1">
      <w:start w:val="1"/>
      <w:numFmt w:val="decimal"/>
      <w:pStyle w:val="Nagwek2"/>
      <w:lvlText w:val="%1.%2"/>
      <w:lvlJc w:val="left"/>
      <w:pPr>
        <w:ind w:left="4404"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5"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126"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7"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6480BA1"/>
    <w:multiLevelType w:val="hybridMultilevel"/>
    <w:tmpl w:val="47B8B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30"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2"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3"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CDB3344"/>
    <w:multiLevelType w:val="hybridMultilevel"/>
    <w:tmpl w:val="E06C5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37" w15:restartNumberingAfterBreak="0">
    <w:nsid w:val="7DC96927"/>
    <w:multiLevelType w:val="hybridMultilevel"/>
    <w:tmpl w:val="A6582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8" w15:restartNumberingAfterBreak="0">
    <w:nsid w:val="7DF3240C"/>
    <w:multiLevelType w:val="hybridMultilevel"/>
    <w:tmpl w:val="7A86FA22"/>
    <w:lvl w:ilvl="0" w:tplc="4EAA463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0"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FC801A1"/>
    <w:multiLevelType w:val="hybridMultilevel"/>
    <w:tmpl w:val="06C868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191904">
    <w:abstractNumId w:val="140"/>
  </w:num>
  <w:num w:numId="2" w16cid:durableId="90391645">
    <w:abstractNumId w:val="120"/>
  </w:num>
  <w:num w:numId="3" w16cid:durableId="1759909662">
    <w:abstractNumId w:val="2"/>
  </w:num>
  <w:num w:numId="4" w16cid:durableId="1341352307">
    <w:abstractNumId w:val="81"/>
  </w:num>
  <w:num w:numId="5" w16cid:durableId="1515457692">
    <w:abstractNumId w:val="60"/>
  </w:num>
  <w:num w:numId="6" w16cid:durableId="1139148350">
    <w:abstractNumId w:val="84"/>
  </w:num>
  <w:num w:numId="7" w16cid:durableId="199712008">
    <w:abstractNumId w:val="91"/>
  </w:num>
  <w:num w:numId="8" w16cid:durableId="456529169">
    <w:abstractNumId w:val="75"/>
  </w:num>
  <w:num w:numId="9" w16cid:durableId="1148403215">
    <w:abstractNumId w:val="58"/>
  </w:num>
  <w:num w:numId="10" w16cid:durableId="1151872981">
    <w:abstractNumId w:val="129"/>
  </w:num>
  <w:num w:numId="11" w16cid:durableId="1288394658">
    <w:abstractNumId w:val="71"/>
  </w:num>
  <w:num w:numId="12" w16cid:durableId="1846551276">
    <w:abstractNumId w:val="105"/>
  </w:num>
  <w:num w:numId="13" w16cid:durableId="1739594691">
    <w:abstractNumId w:val="77"/>
  </w:num>
  <w:num w:numId="14" w16cid:durableId="1636636873">
    <w:abstractNumId w:val="29"/>
  </w:num>
  <w:num w:numId="15" w16cid:durableId="566493858">
    <w:abstractNumId w:val="98"/>
  </w:num>
  <w:num w:numId="16" w16cid:durableId="915557111">
    <w:abstractNumId w:val="6"/>
  </w:num>
  <w:num w:numId="17" w16cid:durableId="1752773420">
    <w:abstractNumId w:val="114"/>
  </w:num>
  <w:num w:numId="18" w16cid:durableId="1288507616">
    <w:abstractNumId w:val="80"/>
  </w:num>
  <w:num w:numId="19" w16cid:durableId="686099775">
    <w:abstractNumId w:val="68"/>
  </w:num>
  <w:num w:numId="20" w16cid:durableId="1263101905">
    <w:abstractNumId w:val="53"/>
  </w:num>
  <w:num w:numId="21" w16cid:durableId="900217334">
    <w:abstractNumId w:val="20"/>
  </w:num>
  <w:num w:numId="22" w16cid:durableId="1889222349">
    <w:abstractNumId w:val="69"/>
  </w:num>
  <w:num w:numId="23" w16cid:durableId="909465699">
    <w:abstractNumId w:val="70"/>
  </w:num>
  <w:num w:numId="24" w16cid:durableId="2114859475">
    <w:abstractNumId w:val="54"/>
  </w:num>
  <w:num w:numId="25" w16cid:durableId="54015452">
    <w:abstractNumId w:val="46"/>
  </w:num>
  <w:num w:numId="26" w16cid:durableId="796752251">
    <w:abstractNumId w:val="16"/>
  </w:num>
  <w:num w:numId="27" w16cid:durableId="1610549098">
    <w:abstractNumId w:val="18"/>
  </w:num>
  <w:num w:numId="28" w16cid:durableId="1254361964">
    <w:abstractNumId w:val="36"/>
  </w:num>
  <w:num w:numId="29" w16cid:durableId="549925018">
    <w:abstractNumId w:val="104"/>
  </w:num>
  <w:num w:numId="30" w16cid:durableId="1419404632">
    <w:abstractNumId w:val="73"/>
  </w:num>
  <w:num w:numId="31" w16cid:durableId="1090009893">
    <w:abstractNumId w:val="31"/>
  </w:num>
  <w:num w:numId="32" w16cid:durableId="346368222">
    <w:abstractNumId w:val="119"/>
  </w:num>
  <w:num w:numId="33" w16cid:durableId="1470394206">
    <w:abstractNumId w:val="32"/>
  </w:num>
  <w:num w:numId="34" w16cid:durableId="550113886">
    <w:abstractNumId w:val="116"/>
  </w:num>
  <w:num w:numId="35" w16cid:durableId="2083597046">
    <w:abstractNumId w:val="126"/>
  </w:num>
  <w:num w:numId="36" w16cid:durableId="1714381384">
    <w:abstractNumId w:val="135"/>
  </w:num>
  <w:num w:numId="37" w16cid:durableId="5255652">
    <w:abstractNumId w:val="55"/>
  </w:num>
  <w:num w:numId="38" w16cid:durableId="2053528544">
    <w:abstractNumId w:val="19"/>
  </w:num>
  <w:num w:numId="39" w16cid:durableId="549538543">
    <w:abstractNumId w:val="51"/>
  </w:num>
  <w:num w:numId="40" w16cid:durableId="1746414435">
    <w:abstractNumId w:val="79"/>
  </w:num>
  <w:num w:numId="41" w16cid:durableId="1113748516">
    <w:abstractNumId w:val="113"/>
  </w:num>
  <w:num w:numId="42" w16cid:durableId="232739185">
    <w:abstractNumId w:val="132"/>
  </w:num>
  <w:num w:numId="43" w16cid:durableId="1971091633">
    <w:abstractNumId w:val="7"/>
  </w:num>
  <w:num w:numId="44" w16cid:durableId="1570068834">
    <w:abstractNumId w:val="111"/>
  </w:num>
  <w:num w:numId="45" w16cid:durableId="998966662">
    <w:abstractNumId w:val="136"/>
  </w:num>
  <w:num w:numId="46" w16cid:durableId="2090230452">
    <w:abstractNumId w:val="102"/>
  </w:num>
  <w:num w:numId="47" w16cid:durableId="273488253">
    <w:abstractNumId w:val="42"/>
  </w:num>
  <w:num w:numId="48" w16cid:durableId="1503664920">
    <w:abstractNumId w:val="64"/>
  </w:num>
  <w:num w:numId="49" w16cid:durableId="414714388">
    <w:abstractNumId w:val="0"/>
  </w:num>
  <w:num w:numId="50" w16cid:durableId="1429621844">
    <w:abstractNumId w:val="17"/>
  </w:num>
  <w:num w:numId="51" w16cid:durableId="381564582">
    <w:abstractNumId w:val="130"/>
  </w:num>
  <w:num w:numId="52" w16cid:durableId="1303652764">
    <w:abstractNumId w:val="122"/>
  </w:num>
  <w:num w:numId="53" w16cid:durableId="266350940">
    <w:abstractNumId w:val="108"/>
  </w:num>
  <w:num w:numId="54" w16cid:durableId="1568952111">
    <w:abstractNumId w:val="49"/>
  </w:num>
  <w:num w:numId="55" w16cid:durableId="1400060264">
    <w:abstractNumId w:val="21"/>
  </w:num>
  <w:num w:numId="56" w16cid:durableId="1534228787">
    <w:abstractNumId w:val="124"/>
  </w:num>
  <w:num w:numId="57" w16cid:durableId="825050196">
    <w:abstractNumId w:val="9"/>
  </w:num>
  <w:num w:numId="58" w16cid:durableId="1729717928">
    <w:abstractNumId w:val="15"/>
  </w:num>
  <w:num w:numId="59" w16cid:durableId="575087944">
    <w:abstractNumId w:val="112"/>
  </w:num>
  <w:num w:numId="60" w16cid:durableId="1889682351">
    <w:abstractNumId w:val="96"/>
  </w:num>
  <w:num w:numId="61" w16cid:durableId="451747714">
    <w:abstractNumId w:val="127"/>
  </w:num>
  <w:num w:numId="62" w16cid:durableId="132454369">
    <w:abstractNumId w:val="65"/>
  </w:num>
  <w:num w:numId="63" w16cid:durableId="1275476166">
    <w:abstractNumId w:val="133"/>
  </w:num>
  <w:num w:numId="64" w16cid:durableId="2122415365">
    <w:abstractNumId w:val="5"/>
  </w:num>
  <w:num w:numId="65" w16cid:durableId="1658530006">
    <w:abstractNumId w:val="82"/>
  </w:num>
  <w:num w:numId="66" w16cid:durableId="324286798">
    <w:abstractNumId w:val="43"/>
  </w:num>
  <w:num w:numId="67" w16cid:durableId="846555294">
    <w:abstractNumId w:val="66"/>
  </w:num>
  <w:num w:numId="68" w16cid:durableId="1055205260">
    <w:abstractNumId w:val="107"/>
  </w:num>
  <w:num w:numId="69" w16cid:durableId="1426609738">
    <w:abstractNumId w:val="100"/>
  </w:num>
  <w:num w:numId="70" w16cid:durableId="448860593">
    <w:abstractNumId w:val="37"/>
  </w:num>
  <w:num w:numId="71" w16cid:durableId="1812362979">
    <w:abstractNumId w:val="40"/>
  </w:num>
  <w:num w:numId="72" w16cid:durableId="2111195452">
    <w:abstractNumId w:val="90"/>
  </w:num>
  <w:num w:numId="73" w16cid:durableId="326858404">
    <w:abstractNumId w:val="59"/>
  </w:num>
  <w:num w:numId="74" w16cid:durableId="1898317405">
    <w:abstractNumId w:val="76"/>
  </w:num>
  <w:num w:numId="75" w16cid:durableId="922298634">
    <w:abstractNumId w:val="27"/>
  </w:num>
  <w:num w:numId="76" w16cid:durableId="236327616">
    <w:abstractNumId w:val="8"/>
  </w:num>
  <w:num w:numId="77" w16cid:durableId="1976985996">
    <w:abstractNumId w:val="117"/>
  </w:num>
  <w:num w:numId="78" w16cid:durableId="995452700">
    <w:abstractNumId w:val="115"/>
  </w:num>
  <w:num w:numId="79" w16cid:durableId="2116972827">
    <w:abstractNumId w:val="103"/>
  </w:num>
  <w:num w:numId="80" w16cid:durableId="1656300555">
    <w:abstractNumId w:val="128"/>
  </w:num>
  <w:num w:numId="81" w16cid:durableId="751005861">
    <w:abstractNumId w:val="52"/>
  </w:num>
  <w:num w:numId="82" w16cid:durableId="1640374644">
    <w:abstractNumId w:val="14"/>
  </w:num>
  <w:num w:numId="83" w16cid:durableId="1014310182">
    <w:abstractNumId w:val="106"/>
  </w:num>
  <w:num w:numId="84" w16cid:durableId="1584604666">
    <w:abstractNumId w:val="41"/>
  </w:num>
  <w:num w:numId="85" w16cid:durableId="1708413684">
    <w:abstractNumId w:val="44"/>
  </w:num>
  <w:num w:numId="86" w16cid:durableId="561062289">
    <w:abstractNumId w:val="110"/>
  </w:num>
  <w:num w:numId="87" w16cid:durableId="1921452115">
    <w:abstractNumId w:val="12"/>
  </w:num>
  <w:num w:numId="88" w16cid:durableId="498077873">
    <w:abstractNumId w:val="131"/>
  </w:num>
  <w:num w:numId="89" w16cid:durableId="835535202">
    <w:abstractNumId w:val="25"/>
  </w:num>
  <w:num w:numId="90" w16cid:durableId="91364830">
    <w:abstractNumId w:val="137"/>
  </w:num>
  <w:num w:numId="91" w16cid:durableId="137429454">
    <w:abstractNumId w:val="134"/>
  </w:num>
  <w:num w:numId="92" w16cid:durableId="236212030">
    <w:abstractNumId w:val="56"/>
  </w:num>
  <w:num w:numId="93" w16cid:durableId="1919442041">
    <w:abstractNumId w:val="61"/>
  </w:num>
  <w:num w:numId="94" w16cid:durableId="843862135">
    <w:abstractNumId w:val="138"/>
  </w:num>
  <w:num w:numId="95" w16cid:durableId="1179854461">
    <w:abstractNumId w:val="88"/>
  </w:num>
  <w:num w:numId="96" w16cid:durableId="890773698">
    <w:abstractNumId w:val="13"/>
  </w:num>
  <w:num w:numId="97" w16cid:durableId="1700618626">
    <w:abstractNumId w:val="38"/>
  </w:num>
  <w:num w:numId="98" w16cid:durableId="1972782181">
    <w:abstractNumId w:val="22"/>
  </w:num>
  <w:num w:numId="99" w16cid:durableId="329065759">
    <w:abstractNumId w:val="39"/>
  </w:num>
  <w:num w:numId="100" w16cid:durableId="1307468844">
    <w:abstractNumId w:val="47"/>
  </w:num>
  <w:num w:numId="101" w16cid:durableId="1100560908">
    <w:abstractNumId w:val="45"/>
  </w:num>
  <w:num w:numId="102" w16cid:durableId="2084176554">
    <w:abstractNumId w:val="125"/>
  </w:num>
  <w:num w:numId="103" w16cid:durableId="1392574977">
    <w:abstractNumId w:val="101"/>
  </w:num>
  <w:num w:numId="104" w16cid:durableId="1316952485">
    <w:abstractNumId w:val="33"/>
  </w:num>
  <w:num w:numId="105" w16cid:durableId="123502292">
    <w:abstractNumId w:val="57"/>
  </w:num>
  <w:num w:numId="106" w16cid:durableId="1960141119">
    <w:abstractNumId w:val="28"/>
  </w:num>
  <w:num w:numId="107" w16cid:durableId="1962223986">
    <w:abstractNumId w:val="48"/>
  </w:num>
  <w:num w:numId="108" w16cid:durableId="27949644">
    <w:abstractNumId w:val="87"/>
  </w:num>
  <w:num w:numId="109" w16cid:durableId="52849949">
    <w:abstractNumId w:val="1"/>
  </w:num>
  <w:num w:numId="110" w16cid:durableId="527913758">
    <w:abstractNumId w:val="99"/>
  </w:num>
  <w:num w:numId="111" w16cid:durableId="1400980736">
    <w:abstractNumId w:val="121"/>
  </w:num>
  <w:num w:numId="112" w16cid:durableId="1976400634">
    <w:abstractNumId w:val="30"/>
  </w:num>
  <w:num w:numId="113" w16cid:durableId="2144807700">
    <w:abstractNumId w:val="85"/>
  </w:num>
  <w:num w:numId="114" w16cid:durableId="1985351090">
    <w:abstractNumId w:val="83"/>
  </w:num>
  <w:num w:numId="115" w16cid:durableId="714702035">
    <w:abstractNumId w:val="72"/>
  </w:num>
  <w:num w:numId="116" w16cid:durableId="1532723028">
    <w:abstractNumId w:val="23"/>
  </w:num>
  <w:num w:numId="117" w16cid:durableId="53312278">
    <w:abstractNumId w:val="93"/>
  </w:num>
  <w:num w:numId="118" w16cid:durableId="1932857388">
    <w:abstractNumId w:val="123"/>
  </w:num>
  <w:num w:numId="119" w16cid:durableId="880285279">
    <w:abstractNumId w:val="118"/>
  </w:num>
  <w:num w:numId="120" w16cid:durableId="1445270910">
    <w:abstractNumId w:val="67"/>
  </w:num>
  <w:num w:numId="121" w16cid:durableId="892235274">
    <w:abstractNumId w:val="62"/>
  </w:num>
  <w:num w:numId="122" w16cid:durableId="829753421">
    <w:abstractNumId w:val="26"/>
  </w:num>
  <w:num w:numId="123" w16cid:durableId="279919085">
    <w:abstractNumId w:val="139"/>
  </w:num>
  <w:num w:numId="124" w16cid:durableId="443112648">
    <w:abstractNumId w:val="34"/>
  </w:num>
  <w:num w:numId="125" w16cid:durableId="1290940217">
    <w:abstractNumId w:val="89"/>
  </w:num>
  <w:num w:numId="126" w16cid:durableId="1061056606">
    <w:abstractNumId w:val="35"/>
  </w:num>
  <w:num w:numId="127" w16cid:durableId="1947688414">
    <w:abstractNumId w:val="78"/>
  </w:num>
  <w:num w:numId="128" w16cid:durableId="1505054547">
    <w:abstractNumId w:val="109"/>
  </w:num>
  <w:num w:numId="129" w16cid:durableId="519858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52752875">
    <w:abstractNumId w:val="24"/>
  </w:num>
  <w:num w:numId="131" w16cid:durableId="883711981">
    <w:abstractNumId w:val="95"/>
  </w:num>
  <w:num w:numId="132" w16cid:durableId="2024823820">
    <w:abstractNumId w:val="97"/>
  </w:num>
  <w:num w:numId="133" w16cid:durableId="1552885878">
    <w:abstractNumId w:val="3"/>
  </w:num>
  <w:num w:numId="134" w16cid:durableId="2103989115">
    <w:abstractNumId w:val="94"/>
  </w:num>
  <w:num w:numId="135" w16cid:durableId="1112944684">
    <w:abstractNumId w:val="11"/>
  </w:num>
  <w:num w:numId="136" w16cid:durableId="1237739883">
    <w:abstractNumId w:val="74"/>
  </w:num>
  <w:num w:numId="137" w16cid:durableId="1534416148">
    <w:abstractNumId w:val="92"/>
  </w:num>
  <w:num w:numId="138" w16cid:durableId="2070691746">
    <w:abstractNumId w:val="86"/>
  </w:num>
  <w:num w:numId="139" w16cid:durableId="295912386">
    <w:abstractNumId w:val="63"/>
  </w:num>
  <w:num w:numId="140" w16cid:durableId="1142192496">
    <w:abstractNumId w:val="4"/>
  </w:num>
  <w:num w:numId="141" w16cid:durableId="874121045">
    <w:abstractNumId w:val="141"/>
  </w:num>
  <w:num w:numId="142" w16cid:durableId="1450078333">
    <w:abstractNumId w:val="5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2E5C"/>
    <w:rsid w:val="00003DD6"/>
    <w:rsid w:val="000042DA"/>
    <w:rsid w:val="00004BD9"/>
    <w:rsid w:val="00005CD0"/>
    <w:rsid w:val="00006CCA"/>
    <w:rsid w:val="00011AAC"/>
    <w:rsid w:val="0001235D"/>
    <w:rsid w:val="00012634"/>
    <w:rsid w:val="00013059"/>
    <w:rsid w:val="00013D44"/>
    <w:rsid w:val="00014096"/>
    <w:rsid w:val="00016354"/>
    <w:rsid w:val="000164FF"/>
    <w:rsid w:val="000171B3"/>
    <w:rsid w:val="00020056"/>
    <w:rsid w:val="000205CD"/>
    <w:rsid w:val="000253D9"/>
    <w:rsid w:val="000302A9"/>
    <w:rsid w:val="00032D21"/>
    <w:rsid w:val="00034E57"/>
    <w:rsid w:val="00036B0F"/>
    <w:rsid w:val="00036DB6"/>
    <w:rsid w:val="00036FB0"/>
    <w:rsid w:val="00040E3F"/>
    <w:rsid w:val="00042041"/>
    <w:rsid w:val="00044D93"/>
    <w:rsid w:val="0004568F"/>
    <w:rsid w:val="0004595D"/>
    <w:rsid w:val="000501D6"/>
    <w:rsid w:val="0005024F"/>
    <w:rsid w:val="000508F9"/>
    <w:rsid w:val="00050A3F"/>
    <w:rsid w:val="0005241D"/>
    <w:rsid w:val="000526B1"/>
    <w:rsid w:val="0005294D"/>
    <w:rsid w:val="0005324B"/>
    <w:rsid w:val="00053635"/>
    <w:rsid w:val="0005480F"/>
    <w:rsid w:val="00056E8E"/>
    <w:rsid w:val="00057852"/>
    <w:rsid w:val="00057F3A"/>
    <w:rsid w:val="00060883"/>
    <w:rsid w:val="00060E6C"/>
    <w:rsid w:val="00063669"/>
    <w:rsid w:val="00063F35"/>
    <w:rsid w:val="00065182"/>
    <w:rsid w:val="00065CAC"/>
    <w:rsid w:val="00067881"/>
    <w:rsid w:val="00067F48"/>
    <w:rsid w:val="0007068A"/>
    <w:rsid w:val="00070E4F"/>
    <w:rsid w:val="00071873"/>
    <w:rsid w:val="0007274C"/>
    <w:rsid w:val="00073EC3"/>
    <w:rsid w:val="00074E70"/>
    <w:rsid w:val="000757F5"/>
    <w:rsid w:val="000760DF"/>
    <w:rsid w:val="000768DC"/>
    <w:rsid w:val="00080A3A"/>
    <w:rsid w:val="00080CD2"/>
    <w:rsid w:val="00080E2A"/>
    <w:rsid w:val="000825AA"/>
    <w:rsid w:val="00084996"/>
    <w:rsid w:val="000859E5"/>
    <w:rsid w:val="00086339"/>
    <w:rsid w:val="000867AA"/>
    <w:rsid w:val="0009056B"/>
    <w:rsid w:val="00090E38"/>
    <w:rsid w:val="00090F65"/>
    <w:rsid w:val="00093342"/>
    <w:rsid w:val="00093D87"/>
    <w:rsid w:val="0009536D"/>
    <w:rsid w:val="00096F59"/>
    <w:rsid w:val="000A1278"/>
    <w:rsid w:val="000A3801"/>
    <w:rsid w:val="000A6BC3"/>
    <w:rsid w:val="000A7651"/>
    <w:rsid w:val="000B0B87"/>
    <w:rsid w:val="000B1B42"/>
    <w:rsid w:val="000B307E"/>
    <w:rsid w:val="000B7E87"/>
    <w:rsid w:val="000C081D"/>
    <w:rsid w:val="000C229F"/>
    <w:rsid w:val="000C30DA"/>
    <w:rsid w:val="000C4A9A"/>
    <w:rsid w:val="000C505E"/>
    <w:rsid w:val="000C5E40"/>
    <w:rsid w:val="000C5FA5"/>
    <w:rsid w:val="000C6AD8"/>
    <w:rsid w:val="000C7D78"/>
    <w:rsid w:val="000D0CB7"/>
    <w:rsid w:val="000D241F"/>
    <w:rsid w:val="000D29F8"/>
    <w:rsid w:val="000D2D54"/>
    <w:rsid w:val="000D317E"/>
    <w:rsid w:val="000D37C9"/>
    <w:rsid w:val="000D5F2F"/>
    <w:rsid w:val="000D69CE"/>
    <w:rsid w:val="000E0450"/>
    <w:rsid w:val="000E0DB7"/>
    <w:rsid w:val="000E0FA7"/>
    <w:rsid w:val="000E122B"/>
    <w:rsid w:val="000E28DE"/>
    <w:rsid w:val="000E370F"/>
    <w:rsid w:val="000E56F5"/>
    <w:rsid w:val="000E5991"/>
    <w:rsid w:val="000F195F"/>
    <w:rsid w:val="000F238C"/>
    <w:rsid w:val="000F291A"/>
    <w:rsid w:val="000F41B2"/>
    <w:rsid w:val="000F60A4"/>
    <w:rsid w:val="000F60CD"/>
    <w:rsid w:val="001017E7"/>
    <w:rsid w:val="001029B8"/>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17D27"/>
    <w:rsid w:val="00120A62"/>
    <w:rsid w:val="001252BD"/>
    <w:rsid w:val="0012614D"/>
    <w:rsid w:val="0012644A"/>
    <w:rsid w:val="00127A9B"/>
    <w:rsid w:val="00132304"/>
    <w:rsid w:val="00132CDF"/>
    <w:rsid w:val="00132D2A"/>
    <w:rsid w:val="00132F57"/>
    <w:rsid w:val="00134E96"/>
    <w:rsid w:val="00135282"/>
    <w:rsid w:val="00135C23"/>
    <w:rsid w:val="00135F86"/>
    <w:rsid w:val="00136C76"/>
    <w:rsid w:val="00137EC6"/>
    <w:rsid w:val="00140AAA"/>
    <w:rsid w:val="001418DF"/>
    <w:rsid w:val="001419CF"/>
    <w:rsid w:val="00142BAC"/>
    <w:rsid w:val="0014429E"/>
    <w:rsid w:val="0014447D"/>
    <w:rsid w:val="0014481D"/>
    <w:rsid w:val="00146E90"/>
    <w:rsid w:val="00147AC4"/>
    <w:rsid w:val="00151648"/>
    <w:rsid w:val="00151C46"/>
    <w:rsid w:val="00152818"/>
    <w:rsid w:val="00152BE9"/>
    <w:rsid w:val="00153A3B"/>
    <w:rsid w:val="00156071"/>
    <w:rsid w:val="001566BF"/>
    <w:rsid w:val="00157C22"/>
    <w:rsid w:val="00161C4E"/>
    <w:rsid w:val="001637A8"/>
    <w:rsid w:val="00163CAB"/>
    <w:rsid w:val="00163CFA"/>
    <w:rsid w:val="00164CC8"/>
    <w:rsid w:val="00165237"/>
    <w:rsid w:val="00165642"/>
    <w:rsid w:val="001668C4"/>
    <w:rsid w:val="00167E76"/>
    <w:rsid w:val="00170DBB"/>
    <w:rsid w:val="0017216A"/>
    <w:rsid w:val="00173C84"/>
    <w:rsid w:val="0017579E"/>
    <w:rsid w:val="00175AA6"/>
    <w:rsid w:val="00176A5A"/>
    <w:rsid w:val="00176AF4"/>
    <w:rsid w:val="00176CFA"/>
    <w:rsid w:val="001772F7"/>
    <w:rsid w:val="001805DC"/>
    <w:rsid w:val="00181174"/>
    <w:rsid w:val="00183B42"/>
    <w:rsid w:val="00183B87"/>
    <w:rsid w:val="00184B43"/>
    <w:rsid w:val="00185104"/>
    <w:rsid w:val="001867B3"/>
    <w:rsid w:val="001877CD"/>
    <w:rsid w:val="00187B26"/>
    <w:rsid w:val="00191D91"/>
    <w:rsid w:val="00192967"/>
    <w:rsid w:val="00194AA2"/>
    <w:rsid w:val="00195585"/>
    <w:rsid w:val="00195DB2"/>
    <w:rsid w:val="001965CE"/>
    <w:rsid w:val="0019727D"/>
    <w:rsid w:val="001978A0"/>
    <w:rsid w:val="00197DD5"/>
    <w:rsid w:val="001A070B"/>
    <w:rsid w:val="001A0A62"/>
    <w:rsid w:val="001A1CE1"/>
    <w:rsid w:val="001A251F"/>
    <w:rsid w:val="001A4819"/>
    <w:rsid w:val="001B4748"/>
    <w:rsid w:val="001B56BE"/>
    <w:rsid w:val="001B601A"/>
    <w:rsid w:val="001B70F6"/>
    <w:rsid w:val="001C14C3"/>
    <w:rsid w:val="001C195C"/>
    <w:rsid w:val="001C1A95"/>
    <w:rsid w:val="001C3279"/>
    <w:rsid w:val="001C40BF"/>
    <w:rsid w:val="001C5FAB"/>
    <w:rsid w:val="001C64E4"/>
    <w:rsid w:val="001C7083"/>
    <w:rsid w:val="001C7181"/>
    <w:rsid w:val="001C73C2"/>
    <w:rsid w:val="001C7502"/>
    <w:rsid w:val="001D230F"/>
    <w:rsid w:val="001D23FB"/>
    <w:rsid w:val="001D4558"/>
    <w:rsid w:val="001D4F2A"/>
    <w:rsid w:val="001D520E"/>
    <w:rsid w:val="001D5425"/>
    <w:rsid w:val="001D5D12"/>
    <w:rsid w:val="001D5F24"/>
    <w:rsid w:val="001E081D"/>
    <w:rsid w:val="001E0CD7"/>
    <w:rsid w:val="001E158D"/>
    <w:rsid w:val="001E15EE"/>
    <w:rsid w:val="001E1F26"/>
    <w:rsid w:val="001E2AAA"/>
    <w:rsid w:val="001E3B5B"/>
    <w:rsid w:val="001E44B8"/>
    <w:rsid w:val="001E4CB7"/>
    <w:rsid w:val="001E4E90"/>
    <w:rsid w:val="001E5505"/>
    <w:rsid w:val="001E7809"/>
    <w:rsid w:val="001F21F0"/>
    <w:rsid w:val="001F37D3"/>
    <w:rsid w:val="001F67EF"/>
    <w:rsid w:val="001F6D85"/>
    <w:rsid w:val="002002FD"/>
    <w:rsid w:val="0020087C"/>
    <w:rsid w:val="002009F7"/>
    <w:rsid w:val="002015FC"/>
    <w:rsid w:val="00202541"/>
    <w:rsid w:val="00203D0C"/>
    <w:rsid w:val="00203F22"/>
    <w:rsid w:val="002042DE"/>
    <w:rsid w:val="002049A8"/>
    <w:rsid w:val="00204B97"/>
    <w:rsid w:val="00205005"/>
    <w:rsid w:val="00205AF6"/>
    <w:rsid w:val="00205F63"/>
    <w:rsid w:val="00206AE8"/>
    <w:rsid w:val="00207163"/>
    <w:rsid w:val="0020718F"/>
    <w:rsid w:val="00207748"/>
    <w:rsid w:val="00211FC2"/>
    <w:rsid w:val="00212B01"/>
    <w:rsid w:val="00212C59"/>
    <w:rsid w:val="00213296"/>
    <w:rsid w:val="00214245"/>
    <w:rsid w:val="00215567"/>
    <w:rsid w:val="0022007A"/>
    <w:rsid w:val="00221F8C"/>
    <w:rsid w:val="00222B8E"/>
    <w:rsid w:val="00222FE2"/>
    <w:rsid w:val="00223D53"/>
    <w:rsid w:val="00223EC9"/>
    <w:rsid w:val="00226795"/>
    <w:rsid w:val="00227A7F"/>
    <w:rsid w:val="0023108A"/>
    <w:rsid w:val="00231908"/>
    <w:rsid w:val="00232D9A"/>
    <w:rsid w:val="0023395D"/>
    <w:rsid w:val="0023466A"/>
    <w:rsid w:val="002361D7"/>
    <w:rsid w:val="002369EA"/>
    <w:rsid w:val="00237F90"/>
    <w:rsid w:val="0024355D"/>
    <w:rsid w:val="00243877"/>
    <w:rsid w:val="0025287D"/>
    <w:rsid w:val="00252B3A"/>
    <w:rsid w:val="0025575D"/>
    <w:rsid w:val="002562DB"/>
    <w:rsid w:val="0026014C"/>
    <w:rsid w:val="00261E03"/>
    <w:rsid w:val="00263874"/>
    <w:rsid w:val="00263D86"/>
    <w:rsid w:val="002643E6"/>
    <w:rsid w:val="002645BD"/>
    <w:rsid w:val="00267256"/>
    <w:rsid w:val="00267A00"/>
    <w:rsid w:val="002721FB"/>
    <w:rsid w:val="00276A45"/>
    <w:rsid w:val="00276C31"/>
    <w:rsid w:val="0027762F"/>
    <w:rsid w:val="00280EC6"/>
    <w:rsid w:val="0028219D"/>
    <w:rsid w:val="002834A2"/>
    <w:rsid w:val="00283ACD"/>
    <w:rsid w:val="00285BBC"/>
    <w:rsid w:val="00285FEF"/>
    <w:rsid w:val="00286304"/>
    <w:rsid w:val="002863DC"/>
    <w:rsid w:val="00287B6D"/>
    <w:rsid w:val="00291063"/>
    <w:rsid w:val="002913EA"/>
    <w:rsid w:val="002915DC"/>
    <w:rsid w:val="002924C7"/>
    <w:rsid w:val="00292635"/>
    <w:rsid w:val="00293ABE"/>
    <w:rsid w:val="00293B48"/>
    <w:rsid w:val="00294286"/>
    <w:rsid w:val="00295040"/>
    <w:rsid w:val="00295A84"/>
    <w:rsid w:val="00295C62"/>
    <w:rsid w:val="00295CD7"/>
    <w:rsid w:val="00296334"/>
    <w:rsid w:val="002A4DCA"/>
    <w:rsid w:val="002A5D88"/>
    <w:rsid w:val="002A75CD"/>
    <w:rsid w:val="002B0949"/>
    <w:rsid w:val="002B19E0"/>
    <w:rsid w:val="002B3A42"/>
    <w:rsid w:val="002B4266"/>
    <w:rsid w:val="002B4AD3"/>
    <w:rsid w:val="002B50A1"/>
    <w:rsid w:val="002B70EA"/>
    <w:rsid w:val="002C19F0"/>
    <w:rsid w:val="002C20C0"/>
    <w:rsid w:val="002C3ECA"/>
    <w:rsid w:val="002C4F1C"/>
    <w:rsid w:val="002C6254"/>
    <w:rsid w:val="002C7B9D"/>
    <w:rsid w:val="002D05F0"/>
    <w:rsid w:val="002D0A01"/>
    <w:rsid w:val="002D1CC3"/>
    <w:rsid w:val="002D2B41"/>
    <w:rsid w:val="002D307F"/>
    <w:rsid w:val="002D324E"/>
    <w:rsid w:val="002D456E"/>
    <w:rsid w:val="002D461A"/>
    <w:rsid w:val="002D626C"/>
    <w:rsid w:val="002E1540"/>
    <w:rsid w:val="002E2B97"/>
    <w:rsid w:val="002E2D83"/>
    <w:rsid w:val="002E305F"/>
    <w:rsid w:val="002E3AEB"/>
    <w:rsid w:val="002E43E5"/>
    <w:rsid w:val="002E537C"/>
    <w:rsid w:val="002E775C"/>
    <w:rsid w:val="002F1D3C"/>
    <w:rsid w:val="002F1F3F"/>
    <w:rsid w:val="002F331A"/>
    <w:rsid w:val="002F43F5"/>
    <w:rsid w:val="002F4605"/>
    <w:rsid w:val="002F5008"/>
    <w:rsid w:val="002F5A4E"/>
    <w:rsid w:val="002F5CE9"/>
    <w:rsid w:val="002F610F"/>
    <w:rsid w:val="002F6A12"/>
    <w:rsid w:val="002F7FAD"/>
    <w:rsid w:val="00300F9C"/>
    <w:rsid w:val="00302A55"/>
    <w:rsid w:val="00303A05"/>
    <w:rsid w:val="00303BEB"/>
    <w:rsid w:val="00304117"/>
    <w:rsid w:val="00304971"/>
    <w:rsid w:val="00305D1B"/>
    <w:rsid w:val="003067EF"/>
    <w:rsid w:val="00306842"/>
    <w:rsid w:val="00310612"/>
    <w:rsid w:val="00313331"/>
    <w:rsid w:val="00313BB2"/>
    <w:rsid w:val="00314F0D"/>
    <w:rsid w:val="003154B3"/>
    <w:rsid w:val="00316F22"/>
    <w:rsid w:val="003179BD"/>
    <w:rsid w:val="0032001E"/>
    <w:rsid w:val="00320395"/>
    <w:rsid w:val="003217BF"/>
    <w:rsid w:val="00322F04"/>
    <w:rsid w:val="00323B5B"/>
    <w:rsid w:val="003242E0"/>
    <w:rsid w:val="00325187"/>
    <w:rsid w:val="00325486"/>
    <w:rsid w:val="00326501"/>
    <w:rsid w:val="003273C8"/>
    <w:rsid w:val="00327441"/>
    <w:rsid w:val="003277C3"/>
    <w:rsid w:val="00330845"/>
    <w:rsid w:val="00330B69"/>
    <w:rsid w:val="00330E06"/>
    <w:rsid w:val="0033296C"/>
    <w:rsid w:val="00332E5A"/>
    <w:rsid w:val="00333866"/>
    <w:rsid w:val="0033668B"/>
    <w:rsid w:val="003373A3"/>
    <w:rsid w:val="00337931"/>
    <w:rsid w:val="00342856"/>
    <w:rsid w:val="00342AA2"/>
    <w:rsid w:val="00342F4A"/>
    <w:rsid w:val="003438BE"/>
    <w:rsid w:val="00343E85"/>
    <w:rsid w:val="00346C14"/>
    <w:rsid w:val="00347281"/>
    <w:rsid w:val="00347933"/>
    <w:rsid w:val="00350EF3"/>
    <w:rsid w:val="003519D5"/>
    <w:rsid w:val="00351AC1"/>
    <w:rsid w:val="00352712"/>
    <w:rsid w:val="00352A1A"/>
    <w:rsid w:val="0035338D"/>
    <w:rsid w:val="00353BA2"/>
    <w:rsid w:val="00353EC1"/>
    <w:rsid w:val="00354A25"/>
    <w:rsid w:val="00357875"/>
    <w:rsid w:val="00357C1B"/>
    <w:rsid w:val="00361179"/>
    <w:rsid w:val="00361346"/>
    <w:rsid w:val="00364845"/>
    <w:rsid w:val="00366B3F"/>
    <w:rsid w:val="00366B8A"/>
    <w:rsid w:val="0036713E"/>
    <w:rsid w:val="0036793E"/>
    <w:rsid w:val="00367A61"/>
    <w:rsid w:val="00374235"/>
    <w:rsid w:val="00377F21"/>
    <w:rsid w:val="00380B04"/>
    <w:rsid w:val="003817CA"/>
    <w:rsid w:val="00381E21"/>
    <w:rsid w:val="003828A1"/>
    <w:rsid w:val="00382A44"/>
    <w:rsid w:val="00383013"/>
    <w:rsid w:val="00383881"/>
    <w:rsid w:val="0038394B"/>
    <w:rsid w:val="00383EB1"/>
    <w:rsid w:val="003842BC"/>
    <w:rsid w:val="00384CFA"/>
    <w:rsid w:val="00385DF4"/>
    <w:rsid w:val="00386462"/>
    <w:rsid w:val="00386CD7"/>
    <w:rsid w:val="00386E0F"/>
    <w:rsid w:val="00386E17"/>
    <w:rsid w:val="00390092"/>
    <w:rsid w:val="00391236"/>
    <w:rsid w:val="003912BF"/>
    <w:rsid w:val="003918CA"/>
    <w:rsid w:val="00392520"/>
    <w:rsid w:val="003927B2"/>
    <w:rsid w:val="00394379"/>
    <w:rsid w:val="00395F27"/>
    <w:rsid w:val="00396A96"/>
    <w:rsid w:val="0039715D"/>
    <w:rsid w:val="003A0FE0"/>
    <w:rsid w:val="003A172B"/>
    <w:rsid w:val="003A3246"/>
    <w:rsid w:val="003A41F8"/>
    <w:rsid w:val="003A43FC"/>
    <w:rsid w:val="003A5329"/>
    <w:rsid w:val="003A5626"/>
    <w:rsid w:val="003A57C2"/>
    <w:rsid w:val="003A70E8"/>
    <w:rsid w:val="003B0341"/>
    <w:rsid w:val="003B0CB8"/>
    <w:rsid w:val="003B1BC1"/>
    <w:rsid w:val="003B1C38"/>
    <w:rsid w:val="003B2AEC"/>
    <w:rsid w:val="003B2EC9"/>
    <w:rsid w:val="003B3F5C"/>
    <w:rsid w:val="003B6D06"/>
    <w:rsid w:val="003B728E"/>
    <w:rsid w:val="003C01A1"/>
    <w:rsid w:val="003C0BE2"/>
    <w:rsid w:val="003C1623"/>
    <w:rsid w:val="003C1C22"/>
    <w:rsid w:val="003C308A"/>
    <w:rsid w:val="003C3E3D"/>
    <w:rsid w:val="003C3F20"/>
    <w:rsid w:val="003C42A2"/>
    <w:rsid w:val="003C4369"/>
    <w:rsid w:val="003C5119"/>
    <w:rsid w:val="003C5CD2"/>
    <w:rsid w:val="003C60A1"/>
    <w:rsid w:val="003C6193"/>
    <w:rsid w:val="003C664A"/>
    <w:rsid w:val="003C6965"/>
    <w:rsid w:val="003C7A3F"/>
    <w:rsid w:val="003D1F7D"/>
    <w:rsid w:val="003D2042"/>
    <w:rsid w:val="003D3520"/>
    <w:rsid w:val="003D5B06"/>
    <w:rsid w:val="003D6CB1"/>
    <w:rsid w:val="003D7FE1"/>
    <w:rsid w:val="003E00D6"/>
    <w:rsid w:val="003E1899"/>
    <w:rsid w:val="003E1911"/>
    <w:rsid w:val="003E1AC2"/>
    <w:rsid w:val="003E1DDA"/>
    <w:rsid w:val="003E2640"/>
    <w:rsid w:val="003E45EB"/>
    <w:rsid w:val="003E7F0B"/>
    <w:rsid w:val="003F0A79"/>
    <w:rsid w:val="003F0CF7"/>
    <w:rsid w:val="003F0F59"/>
    <w:rsid w:val="003F21B2"/>
    <w:rsid w:val="003F21E6"/>
    <w:rsid w:val="003F3075"/>
    <w:rsid w:val="003F3B1A"/>
    <w:rsid w:val="003F416B"/>
    <w:rsid w:val="00400B4D"/>
    <w:rsid w:val="00402A20"/>
    <w:rsid w:val="00403A6B"/>
    <w:rsid w:val="00403BA6"/>
    <w:rsid w:val="0040449E"/>
    <w:rsid w:val="004045DA"/>
    <w:rsid w:val="00404741"/>
    <w:rsid w:val="00407898"/>
    <w:rsid w:val="00407CF3"/>
    <w:rsid w:val="00411149"/>
    <w:rsid w:val="00412428"/>
    <w:rsid w:val="00415169"/>
    <w:rsid w:val="004161CC"/>
    <w:rsid w:val="00416BDF"/>
    <w:rsid w:val="0042026C"/>
    <w:rsid w:val="0042184F"/>
    <w:rsid w:val="00421E37"/>
    <w:rsid w:val="00422E0C"/>
    <w:rsid w:val="004233EA"/>
    <w:rsid w:val="0042396F"/>
    <w:rsid w:val="00426B69"/>
    <w:rsid w:val="00431FE5"/>
    <w:rsid w:val="00432668"/>
    <w:rsid w:val="00432B7D"/>
    <w:rsid w:val="00432DF9"/>
    <w:rsid w:val="00434A95"/>
    <w:rsid w:val="00435646"/>
    <w:rsid w:val="00435DD9"/>
    <w:rsid w:val="00436110"/>
    <w:rsid w:val="00436D92"/>
    <w:rsid w:val="004415AC"/>
    <w:rsid w:val="00442B30"/>
    <w:rsid w:val="004431D6"/>
    <w:rsid w:val="0044409B"/>
    <w:rsid w:val="00445DA8"/>
    <w:rsid w:val="00445E78"/>
    <w:rsid w:val="00446952"/>
    <w:rsid w:val="00446CB0"/>
    <w:rsid w:val="00446F28"/>
    <w:rsid w:val="004505C3"/>
    <w:rsid w:val="004506B3"/>
    <w:rsid w:val="00455155"/>
    <w:rsid w:val="00455FB4"/>
    <w:rsid w:val="00457529"/>
    <w:rsid w:val="00461A4C"/>
    <w:rsid w:val="00462159"/>
    <w:rsid w:val="004707CF"/>
    <w:rsid w:val="00472017"/>
    <w:rsid w:val="00473C15"/>
    <w:rsid w:val="0047402C"/>
    <w:rsid w:val="00475495"/>
    <w:rsid w:val="00475E61"/>
    <w:rsid w:val="00481C11"/>
    <w:rsid w:val="00481DB1"/>
    <w:rsid w:val="004827B1"/>
    <w:rsid w:val="00483B46"/>
    <w:rsid w:val="00483B8C"/>
    <w:rsid w:val="00483BFF"/>
    <w:rsid w:val="00483EBA"/>
    <w:rsid w:val="004843CC"/>
    <w:rsid w:val="004901EC"/>
    <w:rsid w:val="00491398"/>
    <w:rsid w:val="00491838"/>
    <w:rsid w:val="00491F97"/>
    <w:rsid w:val="0049258C"/>
    <w:rsid w:val="004933EF"/>
    <w:rsid w:val="004974BB"/>
    <w:rsid w:val="004A1A59"/>
    <w:rsid w:val="004A1B86"/>
    <w:rsid w:val="004A2922"/>
    <w:rsid w:val="004A2BDB"/>
    <w:rsid w:val="004A3C5E"/>
    <w:rsid w:val="004A4FB2"/>
    <w:rsid w:val="004A7429"/>
    <w:rsid w:val="004A78EE"/>
    <w:rsid w:val="004B046C"/>
    <w:rsid w:val="004B30E9"/>
    <w:rsid w:val="004B389C"/>
    <w:rsid w:val="004B3BA6"/>
    <w:rsid w:val="004B41C4"/>
    <w:rsid w:val="004B4683"/>
    <w:rsid w:val="004B4D49"/>
    <w:rsid w:val="004B4F32"/>
    <w:rsid w:val="004B55EE"/>
    <w:rsid w:val="004B5B76"/>
    <w:rsid w:val="004B6FA1"/>
    <w:rsid w:val="004B7BDD"/>
    <w:rsid w:val="004C0AAE"/>
    <w:rsid w:val="004C0FF2"/>
    <w:rsid w:val="004C1E48"/>
    <w:rsid w:val="004C3803"/>
    <w:rsid w:val="004C5AF4"/>
    <w:rsid w:val="004C5B78"/>
    <w:rsid w:val="004C7F47"/>
    <w:rsid w:val="004D07FE"/>
    <w:rsid w:val="004D1FAF"/>
    <w:rsid w:val="004D32C5"/>
    <w:rsid w:val="004D42A5"/>
    <w:rsid w:val="004E03F4"/>
    <w:rsid w:val="004E157C"/>
    <w:rsid w:val="004E44D2"/>
    <w:rsid w:val="004E480A"/>
    <w:rsid w:val="004E4D67"/>
    <w:rsid w:val="004E53B8"/>
    <w:rsid w:val="004E617D"/>
    <w:rsid w:val="004E76E8"/>
    <w:rsid w:val="004F0A90"/>
    <w:rsid w:val="004F2181"/>
    <w:rsid w:val="004F3E94"/>
    <w:rsid w:val="004F3F04"/>
    <w:rsid w:val="004F52FF"/>
    <w:rsid w:val="004F58EB"/>
    <w:rsid w:val="004F635C"/>
    <w:rsid w:val="005005F9"/>
    <w:rsid w:val="00500617"/>
    <w:rsid w:val="00500918"/>
    <w:rsid w:val="00501AA5"/>
    <w:rsid w:val="00502DBC"/>
    <w:rsid w:val="0050317A"/>
    <w:rsid w:val="00504381"/>
    <w:rsid w:val="00504F0A"/>
    <w:rsid w:val="00505307"/>
    <w:rsid w:val="00505C07"/>
    <w:rsid w:val="00506556"/>
    <w:rsid w:val="00506F14"/>
    <w:rsid w:val="00511651"/>
    <w:rsid w:val="005120BB"/>
    <w:rsid w:val="00512318"/>
    <w:rsid w:val="00513098"/>
    <w:rsid w:val="00516186"/>
    <w:rsid w:val="00516542"/>
    <w:rsid w:val="00520336"/>
    <w:rsid w:val="005203B1"/>
    <w:rsid w:val="0052061B"/>
    <w:rsid w:val="005247F0"/>
    <w:rsid w:val="00524AC0"/>
    <w:rsid w:val="00524C1B"/>
    <w:rsid w:val="005254DA"/>
    <w:rsid w:val="00525C6D"/>
    <w:rsid w:val="005325AC"/>
    <w:rsid w:val="00536FF2"/>
    <w:rsid w:val="005423AE"/>
    <w:rsid w:val="00543B1C"/>
    <w:rsid w:val="00551527"/>
    <w:rsid w:val="00553D20"/>
    <w:rsid w:val="00554E6F"/>
    <w:rsid w:val="0055542C"/>
    <w:rsid w:val="00560E41"/>
    <w:rsid w:val="0056415E"/>
    <w:rsid w:val="00565528"/>
    <w:rsid w:val="0056606D"/>
    <w:rsid w:val="005667C2"/>
    <w:rsid w:val="00566ADE"/>
    <w:rsid w:val="00566FC4"/>
    <w:rsid w:val="005703F4"/>
    <w:rsid w:val="0057050F"/>
    <w:rsid w:val="00572F93"/>
    <w:rsid w:val="00573519"/>
    <w:rsid w:val="00574BBB"/>
    <w:rsid w:val="005752BB"/>
    <w:rsid w:val="00575B6D"/>
    <w:rsid w:val="00575F8E"/>
    <w:rsid w:val="00577966"/>
    <w:rsid w:val="00580503"/>
    <w:rsid w:val="00582A64"/>
    <w:rsid w:val="005832E2"/>
    <w:rsid w:val="0058567C"/>
    <w:rsid w:val="00585E42"/>
    <w:rsid w:val="00586792"/>
    <w:rsid w:val="00586B1C"/>
    <w:rsid w:val="00586DE3"/>
    <w:rsid w:val="00587239"/>
    <w:rsid w:val="00587BEF"/>
    <w:rsid w:val="00590399"/>
    <w:rsid w:val="00591947"/>
    <w:rsid w:val="00591A45"/>
    <w:rsid w:val="00592432"/>
    <w:rsid w:val="00592F28"/>
    <w:rsid w:val="0059306E"/>
    <w:rsid w:val="00593162"/>
    <w:rsid w:val="00595E94"/>
    <w:rsid w:val="005966C2"/>
    <w:rsid w:val="00596833"/>
    <w:rsid w:val="00596A02"/>
    <w:rsid w:val="00597A90"/>
    <w:rsid w:val="005A06BA"/>
    <w:rsid w:val="005A3E29"/>
    <w:rsid w:val="005A7AD9"/>
    <w:rsid w:val="005B2D47"/>
    <w:rsid w:val="005B40C1"/>
    <w:rsid w:val="005B452B"/>
    <w:rsid w:val="005B4F1D"/>
    <w:rsid w:val="005B508A"/>
    <w:rsid w:val="005B510E"/>
    <w:rsid w:val="005B69CE"/>
    <w:rsid w:val="005C1333"/>
    <w:rsid w:val="005C1631"/>
    <w:rsid w:val="005C1A1C"/>
    <w:rsid w:val="005C256C"/>
    <w:rsid w:val="005C2877"/>
    <w:rsid w:val="005C2F11"/>
    <w:rsid w:val="005C33BB"/>
    <w:rsid w:val="005C4C21"/>
    <w:rsid w:val="005C528A"/>
    <w:rsid w:val="005C6200"/>
    <w:rsid w:val="005C6B00"/>
    <w:rsid w:val="005C7F36"/>
    <w:rsid w:val="005D0F57"/>
    <w:rsid w:val="005D2EE5"/>
    <w:rsid w:val="005D451F"/>
    <w:rsid w:val="005E0BDE"/>
    <w:rsid w:val="005E2C2F"/>
    <w:rsid w:val="005E2EDA"/>
    <w:rsid w:val="005E3606"/>
    <w:rsid w:val="005E4620"/>
    <w:rsid w:val="005E5693"/>
    <w:rsid w:val="005E5BC1"/>
    <w:rsid w:val="005E73CC"/>
    <w:rsid w:val="005E7A33"/>
    <w:rsid w:val="005F013A"/>
    <w:rsid w:val="005F01DD"/>
    <w:rsid w:val="005F0268"/>
    <w:rsid w:val="005F228A"/>
    <w:rsid w:val="005F22B4"/>
    <w:rsid w:val="005F2611"/>
    <w:rsid w:val="005F3428"/>
    <w:rsid w:val="005F3BD4"/>
    <w:rsid w:val="005F3E22"/>
    <w:rsid w:val="005F53EA"/>
    <w:rsid w:val="005F776E"/>
    <w:rsid w:val="006004DD"/>
    <w:rsid w:val="006007F9"/>
    <w:rsid w:val="006032BF"/>
    <w:rsid w:val="00603427"/>
    <w:rsid w:val="006047D3"/>
    <w:rsid w:val="006060C6"/>
    <w:rsid w:val="00610860"/>
    <w:rsid w:val="006130D8"/>
    <w:rsid w:val="00613B1B"/>
    <w:rsid w:val="00614652"/>
    <w:rsid w:val="00614F6A"/>
    <w:rsid w:val="00615111"/>
    <w:rsid w:val="006155D0"/>
    <w:rsid w:val="00615654"/>
    <w:rsid w:val="00615A8E"/>
    <w:rsid w:val="006164FE"/>
    <w:rsid w:val="00616AC5"/>
    <w:rsid w:val="00617443"/>
    <w:rsid w:val="006179D5"/>
    <w:rsid w:val="00620A10"/>
    <w:rsid w:val="00620B8B"/>
    <w:rsid w:val="00622757"/>
    <w:rsid w:val="006233DD"/>
    <w:rsid w:val="00623535"/>
    <w:rsid w:val="00623761"/>
    <w:rsid w:val="00626A8D"/>
    <w:rsid w:val="006272F8"/>
    <w:rsid w:val="00627618"/>
    <w:rsid w:val="0062787E"/>
    <w:rsid w:val="00627D15"/>
    <w:rsid w:val="0063089E"/>
    <w:rsid w:val="00630DF0"/>
    <w:rsid w:val="006323E0"/>
    <w:rsid w:val="006325F5"/>
    <w:rsid w:val="006326F1"/>
    <w:rsid w:val="006328D3"/>
    <w:rsid w:val="0063332F"/>
    <w:rsid w:val="00636229"/>
    <w:rsid w:val="00637686"/>
    <w:rsid w:val="0064309C"/>
    <w:rsid w:val="006430DA"/>
    <w:rsid w:val="0064376A"/>
    <w:rsid w:val="00643EFD"/>
    <w:rsid w:val="006457DC"/>
    <w:rsid w:val="00646C36"/>
    <w:rsid w:val="0065176D"/>
    <w:rsid w:val="00651C5B"/>
    <w:rsid w:val="00652E47"/>
    <w:rsid w:val="006568FC"/>
    <w:rsid w:val="0065740A"/>
    <w:rsid w:val="00657657"/>
    <w:rsid w:val="00661BA1"/>
    <w:rsid w:val="00662249"/>
    <w:rsid w:val="00662DBC"/>
    <w:rsid w:val="0066378F"/>
    <w:rsid w:val="00664E8D"/>
    <w:rsid w:val="0066626F"/>
    <w:rsid w:val="0066685D"/>
    <w:rsid w:val="0067089D"/>
    <w:rsid w:val="006709A8"/>
    <w:rsid w:val="006715FA"/>
    <w:rsid w:val="0067181A"/>
    <w:rsid w:val="00671B32"/>
    <w:rsid w:val="00671BE1"/>
    <w:rsid w:val="00671CA1"/>
    <w:rsid w:val="00674481"/>
    <w:rsid w:val="006745A6"/>
    <w:rsid w:val="00674D54"/>
    <w:rsid w:val="0067509B"/>
    <w:rsid w:val="00676C4F"/>
    <w:rsid w:val="00677715"/>
    <w:rsid w:val="00677964"/>
    <w:rsid w:val="00680A82"/>
    <w:rsid w:val="006818B5"/>
    <w:rsid w:val="006819B3"/>
    <w:rsid w:val="00682570"/>
    <w:rsid w:val="00684288"/>
    <w:rsid w:val="006849D1"/>
    <w:rsid w:val="00684E3A"/>
    <w:rsid w:val="006858C5"/>
    <w:rsid w:val="006867D7"/>
    <w:rsid w:val="00687071"/>
    <w:rsid w:val="00691866"/>
    <w:rsid w:val="006937CE"/>
    <w:rsid w:val="00693A4E"/>
    <w:rsid w:val="00694BE8"/>
    <w:rsid w:val="00696430"/>
    <w:rsid w:val="00697146"/>
    <w:rsid w:val="006A0094"/>
    <w:rsid w:val="006A242C"/>
    <w:rsid w:val="006A4288"/>
    <w:rsid w:val="006A4525"/>
    <w:rsid w:val="006A51E2"/>
    <w:rsid w:val="006A7259"/>
    <w:rsid w:val="006A74AF"/>
    <w:rsid w:val="006A757C"/>
    <w:rsid w:val="006B23B0"/>
    <w:rsid w:val="006B26CB"/>
    <w:rsid w:val="006B2DE5"/>
    <w:rsid w:val="006B3B1D"/>
    <w:rsid w:val="006B5B69"/>
    <w:rsid w:val="006B6811"/>
    <w:rsid w:val="006C1F76"/>
    <w:rsid w:val="006C31CB"/>
    <w:rsid w:val="006C32CA"/>
    <w:rsid w:val="006C42F6"/>
    <w:rsid w:val="006C5AB0"/>
    <w:rsid w:val="006D0A8D"/>
    <w:rsid w:val="006D191A"/>
    <w:rsid w:val="006D1947"/>
    <w:rsid w:val="006D2D1A"/>
    <w:rsid w:val="006D32A6"/>
    <w:rsid w:val="006D382F"/>
    <w:rsid w:val="006D3997"/>
    <w:rsid w:val="006D39F9"/>
    <w:rsid w:val="006D3DAA"/>
    <w:rsid w:val="006D4539"/>
    <w:rsid w:val="006D4B5B"/>
    <w:rsid w:val="006D54B9"/>
    <w:rsid w:val="006D5D6D"/>
    <w:rsid w:val="006D7C23"/>
    <w:rsid w:val="006E2729"/>
    <w:rsid w:val="006E3359"/>
    <w:rsid w:val="006E6FDE"/>
    <w:rsid w:val="006F1915"/>
    <w:rsid w:val="006F1AD2"/>
    <w:rsid w:val="006F2002"/>
    <w:rsid w:val="006F26D6"/>
    <w:rsid w:val="006F3399"/>
    <w:rsid w:val="006F4313"/>
    <w:rsid w:val="006F5267"/>
    <w:rsid w:val="006F52C5"/>
    <w:rsid w:val="006F5558"/>
    <w:rsid w:val="006F6574"/>
    <w:rsid w:val="006F6688"/>
    <w:rsid w:val="006F6C8D"/>
    <w:rsid w:val="006F7787"/>
    <w:rsid w:val="00701945"/>
    <w:rsid w:val="00703DD8"/>
    <w:rsid w:val="00704042"/>
    <w:rsid w:val="00705150"/>
    <w:rsid w:val="00705192"/>
    <w:rsid w:val="0070565F"/>
    <w:rsid w:val="00705D66"/>
    <w:rsid w:val="00706212"/>
    <w:rsid w:val="00711E49"/>
    <w:rsid w:val="0071298D"/>
    <w:rsid w:val="0071301D"/>
    <w:rsid w:val="007132C6"/>
    <w:rsid w:val="0071530B"/>
    <w:rsid w:val="007161BE"/>
    <w:rsid w:val="007179BD"/>
    <w:rsid w:val="00720A82"/>
    <w:rsid w:val="00722CDB"/>
    <w:rsid w:val="00723E84"/>
    <w:rsid w:val="00725C61"/>
    <w:rsid w:val="00727183"/>
    <w:rsid w:val="00727B4A"/>
    <w:rsid w:val="00727BF6"/>
    <w:rsid w:val="00730D4F"/>
    <w:rsid w:val="0073124D"/>
    <w:rsid w:val="007323C4"/>
    <w:rsid w:val="00732E14"/>
    <w:rsid w:val="0073351B"/>
    <w:rsid w:val="007338DE"/>
    <w:rsid w:val="00734135"/>
    <w:rsid w:val="00734660"/>
    <w:rsid w:val="00735B72"/>
    <w:rsid w:val="007366E5"/>
    <w:rsid w:val="00736E61"/>
    <w:rsid w:val="00741CD7"/>
    <w:rsid w:val="00742342"/>
    <w:rsid w:val="00750783"/>
    <w:rsid w:val="007536BD"/>
    <w:rsid w:val="00753830"/>
    <w:rsid w:val="007544B4"/>
    <w:rsid w:val="00755860"/>
    <w:rsid w:val="007564F5"/>
    <w:rsid w:val="00757DE1"/>
    <w:rsid w:val="00762172"/>
    <w:rsid w:val="00763E80"/>
    <w:rsid w:val="00764442"/>
    <w:rsid w:val="00764E62"/>
    <w:rsid w:val="007660F2"/>
    <w:rsid w:val="00766B02"/>
    <w:rsid w:val="007670E1"/>
    <w:rsid w:val="007708BD"/>
    <w:rsid w:val="007708E7"/>
    <w:rsid w:val="007715AE"/>
    <w:rsid w:val="0077375A"/>
    <w:rsid w:val="0077403C"/>
    <w:rsid w:val="00774C23"/>
    <w:rsid w:val="00775CE3"/>
    <w:rsid w:val="00776F2E"/>
    <w:rsid w:val="00782B48"/>
    <w:rsid w:val="00782B94"/>
    <w:rsid w:val="0078366F"/>
    <w:rsid w:val="00784D88"/>
    <w:rsid w:val="00785066"/>
    <w:rsid w:val="00790DAC"/>
    <w:rsid w:val="007919C4"/>
    <w:rsid w:val="00791C49"/>
    <w:rsid w:val="00792214"/>
    <w:rsid w:val="00792CA3"/>
    <w:rsid w:val="0079317F"/>
    <w:rsid w:val="00793DCE"/>
    <w:rsid w:val="007946E7"/>
    <w:rsid w:val="0079483F"/>
    <w:rsid w:val="007948B0"/>
    <w:rsid w:val="0079552B"/>
    <w:rsid w:val="00796F1B"/>
    <w:rsid w:val="007A204F"/>
    <w:rsid w:val="007A235C"/>
    <w:rsid w:val="007A2615"/>
    <w:rsid w:val="007A3929"/>
    <w:rsid w:val="007A4852"/>
    <w:rsid w:val="007A679B"/>
    <w:rsid w:val="007A679C"/>
    <w:rsid w:val="007A76D0"/>
    <w:rsid w:val="007B1907"/>
    <w:rsid w:val="007B2C4E"/>
    <w:rsid w:val="007B4B79"/>
    <w:rsid w:val="007B50F8"/>
    <w:rsid w:val="007B520E"/>
    <w:rsid w:val="007B556D"/>
    <w:rsid w:val="007B5975"/>
    <w:rsid w:val="007B6550"/>
    <w:rsid w:val="007B7F52"/>
    <w:rsid w:val="007C11E2"/>
    <w:rsid w:val="007C2725"/>
    <w:rsid w:val="007C2CB6"/>
    <w:rsid w:val="007C4E0D"/>
    <w:rsid w:val="007C506E"/>
    <w:rsid w:val="007C72F4"/>
    <w:rsid w:val="007D0451"/>
    <w:rsid w:val="007D04DA"/>
    <w:rsid w:val="007D1110"/>
    <w:rsid w:val="007D1E4D"/>
    <w:rsid w:val="007D374D"/>
    <w:rsid w:val="007D49C8"/>
    <w:rsid w:val="007D5BE3"/>
    <w:rsid w:val="007D73F7"/>
    <w:rsid w:val="007D78C7"/>
    <w:rsid w:val="007E1711"/>
    <w:rsid w:val="007E23E0"/>
    <w:rsid w:val="007E275A"/>
    <w:rsid w:val="007E2BBE"/>
    <w:rsid w:val="007E35F4"/>
    <w:rsid w:val="007E4B2D"/>
    <w:rsid w:val="007E62C1"/>
    <w:rsid w:val="007E7417"/>
    <w:rsid w:val="007E7595"/>
    <w:rsid w:val="007F2A95"/>
    <w:rsid w:val="007F2AA4"/>
    <w:rsid w:val="007F3E95"/>
    <w:rsid w:val="007F4449"/>
    <w:rsid w:val="007F4513"/>
    <w:rsid w:val="007F5619"/>
    <w:rsid w:val="007F63A3"/>
    <w:rsid w:val="007F6AF5"/>
    <w:rsid w:val="00800516"/>
    <w:rsid w:val="00804225"/>
    <w:rsid w:val="00805DFF"/>
    <w:rsid w:val="00806BDF"/>
    <w:rsid w:val="00807928"/>
    <w:rsid w:val="00812415"/>
    <w:rsid w:val="00814E17"/>
    <w:rsid w:val="008159BB"/>
    <w:rsid w:val="00817607"/>
    <w:rsid w:val="00822787"/>
    <w:rsid w:val="00822A49"/>
    <w:rsid w:val="00823A58"/>
    <w:rsid w:val="00826969"/>
    <w:rsid w:val="008269BE"/>
    <w:rsid w:val="00830569"/>
    <w:rsid w:val="00830A89"/>
    <w:rsid w:val="00830E73"/>
    <w:rsid w:val="008317CD"/>
    <w:rsid w:val="0083196A"/>
    <w:rsid w:val="00832BB2"/>
    <w:rsid w:val="00832BD5"/>
    <w:rsid w:val="00832E32"/>
    <w:rsid w:val="008332DA"/>
    <w:rsid w:val="008337B9"/>
    <w:rsid w:val="00833CFB"/>
    <w:rsid w:val="00835B8B"/>
    <w:rsid w:val="00835FCE"/>
    <w:rsid w:val="008362C4"/>
    <w:rsid w:val="00837F28"/>
    <w:rsid w:val="008415E3"/>
    <w:rsid w:val="008424A0"/>
    <w:rsid w:val="00842E01"/>
    <w:rsid w:val="00843B7A"/>
    <w:rsid w:val="00844207"/>
    <w:rsid w:val="008461C6"/>
    <w:rsid w:val="00846AFF"/>
    <w:rsid w:val="008470EF"/>
    <w:rsid w:val="00847838"/>
    <w:rsid w:val="00847B1B"/>
    <w:rsid w:val="0085049C"/>
    <w:rsid w:val="0085096E"/>
    <w:rsid w:val="00850F33"/>
    <w:rsid w:val="00851F97"/>
    <w:rsid w:val="0085252D"/>
    <w:rsid w:val="00852C11"/>
    <w:rsid w:val="008534EB"/>
    <w:rsid w:val="00853AD2"/>
    <w:rsid w:val="00854448"/>
    <w:rsid w:val="00854FFB"/>
    <w:rsid w:val="0085655E"/>
    <w:rsid w:val="00860D4A"/>
    <w:rsid w:val="00860F72"/>
    <w:rsid w:val="00862377"/>
    <w:rsid w:val="008626FC"/>
    <w:rsid w:val="008627A7"/>
    <w:rsid w:val="00862CFF"/>
    <w:rsid w:val="008630BB"/>
    <w:rsid w:val="00863562"/>
    <w:rsid w:val="008647C1"/>
    <w:rsid w:val="008650C0"/>
    <w:rsid w:val="00865594"/>
    <w:rsid w:val="0087158D"/>
    <w:rsid w:val="00872D42"/>
    <w:rsid w:val="00872ECB"/>
    <w:rsid w:val="00873082"/>
    <w:rsid w:val="008736CB"/>
    <w:rsid w:val="00873948"/>
    <w:rsid w:val="008749E6"/>
    <w:rsid w:val="008751CB"/>
    <w:rsid w:val="0087532A"/>
    <w:rsid w:val="00877DEF"/>
    <w:rsid w:val="00881EEE"/>
    <w:rsid w:val="008820D6"/>
    <w:rsid w:val="00883604"/>
    <w:rsid w:val="00884E06"/>
    <w:rsid w:val="00885C7F"/>
    <w:rsid w:val="0088617B"/>
    <w:rsid w:val="0088655D"/>
    <w:rsid w:val="00887CF5"/>
    <w:rsid w:val="00890981"/>
    <w:rsid w:val="00891267"/>
    <w:rsid w:val="00891380"/>
    <w:rsid w:val="00892299"/>
    <w:rsid w:val="0089330E"/>
    <w:rsid w:val="00894A19"/>
    <w:rsid w:val="00894CC8"/>
    <w:rsid w:val="008955A3"/>
    <w:rsid w:val="008972CD"/>
    <w:rsid w:val="0089737F"/>
    <w:rsid w:val="00897BA2"/>
    <w:rsid w:val="008A0999"/>
    <w:rsid w:val="008A126D"/>
    <w:rsid w:val="008A24DB"/>
    <w:rsid w:val="008A2D22"/>
    <w:rsid w:val="008A309D"/>
    <w:rsid w:val="008A42C2"/>
    <w:rsid w:val="008A554A"/>
    <w:rsid w:val="008A5A1D"/>
    <w:rsid w:val="008A7D11"/>
    <w:rsid w:val="008B1A2A"/>
    <w:rsid w:val="008B2ABE"/>
    <w:rsid w:val="008B3384"/>
    <w:rsid w:val="008B355A"/>
    <w:rsid w:val="008B3567"/>
    <w:rsid w:val="008B3DB8"/>
    <w:rsid w:val="008B4CF3"/>
    <w:rsid w:val="008B646C"/>
    <w:rsid w:val="008B707D"/>
    <w:rsid w:val="008C04DB"/>
    <w:rsid w:val="008C06DE"/>
    <w:rsid w:val="008C10C0"/>
    <w:rsid w:val="008C1F24"/>
    <w:rsid w:val="008C1F8E"/>
    <w:rsid w:val="008C3474"/>
    <w:rsid w:val="008C3BEA"/>
    <w:rsid w:val="008C4B4A"/>
    <w:rsid w:val="008D0714"/>
    <w:rsid w:val="008D33B3"/>
    <w:rsid w:val="008D4BAC"/>
    <w:rsid w:val="008D4F5A"/>
    <w:rsid w:val="008D591B"/>
    <w:rsid w:val="008D5E2F"/>
    <w:rsid w:val="008D6970"/>
    <w:rsid w:val="008D7B14"/>
    <w:rsid w:val="008E0914"/>
    <w:rsid w:val="008E1B60"/>
    <w:rsid w:val="008E2C4C"/>
    <w:rsid w:val="008E339C"/>
    <w:rsid w:val="008E3948"/>
    <w:rsid w:val="008E39E1"/>
    <w:rsid w:val="008E42C4"/>
    <w:rsid w:val="008E5584"/>
    <w:rsid w:val="008E5DD4"/>
    <w:rsid w:val="008E61C9"/>
    <w:rsid w:val="008E7836"/>
    <w:rsid w:val="008F004B"/>
    <w:rsid w:val="008F2039"/>
    <w:rsid w:val="008F29FF"/>
    <w:rsid w:val="008F3895"/>
    <w:rsid w:val="008F4190"/>
    <w:rsid w:val="008F54F7"/>
    <w:rsid w:val="008F649E"/>
    <w:rsid w:val="008F787B"/>
    <w:rsid w:val="00901C20"/>
    <w:rsid w:val="00903839"/>
    <w:rsid w:val="009044A5"/>
    <w:rsid w:val="00904AB6"/>
    <w:rsid w:val="00904C1F"/>
    <w:rsid w:val="00905EC7"/>
    <w:rsid w:val="00906155"/>
    <w:rsid w:val="009078E8"/>
    <w:rsid w:val="009108A0"/>
    <w:rsid w:val="00912EA7"/>
    <w:rsid w:val="0091373E"/>
    <w:rsid w:val="0091380A"/>
    <w:rsid w:val="00913D8A"/>
    <w:rsid w:val="009150F9"/>
    <w:rsid w:val="00915309"/>
    <w:rsid w:val="009200D0"/>
    <w:rsid w:val="00920EFA"/>
    <w:rsid w:val="009227AC"/>
    <w:rsid w:val="0092280B"/>
    <w:rsid w:val="009232CB"/>
    <w:rsid w:val="00923F78"/>
    <w:rsid w:val="00924082"/>
    <w:rsid w:val="0092767C"/>
    <w:rsid w:val="009278AB"/>
    <w:rsid w:val="00927E31"/>
    <w:rsid w:val="009304CF"/>
    <w:rsid w:val="009328B7"/>
    <w:rsid w:val="00933086"/>
    <w:rsid w:val="00934011"/>
    <w:rsid w:val="00936F44"/>
    <w:rsid w:val="00936F93"/>
    <w:rsid w:val="009375C8"/>
    <w:rsid w:val="00940301"/>
    <w:rsid w:val="0094240D"/>
    <w:rsid w:val="00943F6B"/>
    <w:rsid w:val="00944AA5"/>
    <w:rsid w:val="00945023"/>
    <w:rsid w:val="009465FB"/>
    <w:rsid w:val="00947041"/>
    <w:rsid w:val="00947E18"/>
    <w:rsid w:val="00947FA5"/>
    <w:rsid w:val="00950CA6"/>
    <w:rsid w:val="00950D93"/>
    <w:rsid w:val="009523B4"/>
    <w:rsid w:val="009532F4"/>
    <w:rsid w:val="00953773"/>
    <w:rsid w:val="00954C07"/>
    <w:rsid w:val="009606BD"/>
    <w:rsid w:val="00960C69"/>
    <w:rsid w:val="00961B48"/>
    <w:rsid w:val="00966230"/>
    <w:rsid w:val="0097106D"/>
    <w:rsid w:val="00971613"/>
    <w:rsid w:val="00971B25"/>
    <w:rsid w:val="009746D9"/>
    <w:rsid w:val="009749D0"/>
    <w:rsid w:val="00975431"/>
    <w:rsid w:val="00976861"/>
    <w:rsid w:val="00980725"/>
    <w:rsid w:val="00981477"/>
    <w:rsid w:val="00981964"/>
    <w:rsid w:val="00982762"/>
    <w:rsid w:val="00982843"/>
    <w:rsid w:val="009836D6"/>
    <w:rsid w:val="00984F9F"/>
    <w:rsid w:val="009858E2"/>
    <w:rsid w:val="00985A66"/>
    <w:rsid w:val="00987587"/>
    <w:rsid w:val="00990579"/>
    <w:rsid w:val="00990B0D"/>
    <w:rsid w:val="0099260B"/>
    <w:rsid w:val="00993395"/>
    <w:rsid w:val="009936B8"/>
    <w:rsid w:val="00993E3D"/>
    <w:rsid w:val="0099455C"/>
    <w:rsid w:val="0099493E"/>
    <w:rsid w:val="00995381"/>
    <w:rsid w:val="00995606"/>
    <w:rsid w:val="009956DA"/>
    <w:rsid w:val="00996988"/>
    <w:rsid w:val="0099717F"/>
    <w:rsid w:val="009974A4"/>
    <w:rsid w:val="00997C55"/>
    <w:rsid w:val="00997CDA"/>
    <w:rsid w:val="009A0022"/>
    <w:rsid w:val="009A099D"/>
    <w:rsid w:val="009A1BE9"/>
    <w:rsid w:val="009A22C2"/>
    <w:rsid w:val="009A457D"/>
    <w:rsid w:val="009A4DEF"/>
    <w:rsid w:val="009A550D"/>
    <w:rsid w:val="009A5D13"/>
    <w:rsid w:val="009A69A0"/>
    <w:rsid w:val="009B0F7E"/>
    <w:rsid w:val="009B4377"/>
    <w:rsid w:val="009B536A"/>
    <w:rsid w:val="009B7CD4"/>
    <w:rsid w:val="009C12E9"/>
    <w:rsid w:val="009C2BE9"/>
    <w:rsid w:val="009C42B3"/>
    <w:rsid w:val="009C51A4"/>
    <w:rsid w:val="009C54A4"/>
    <w:rsid w:val="009C5668"/>
    <w:rsid w:val="009C5893"/>
    <w:rsid w:val="009C5C47"/>
    <w:rsid w:val="009C5FCF"/>
    <w:rsid w:val="009C63B2"/>
    <w:rsid w:val="009C6D8B"/>
    <w:rsid w:val="009C755F"/>
    <w:rsid w:val="009D00F8"/>
    <w:rsid w:val="009D071F"/>
    <w:rsid w:val="009D143C"/>
    <w:rsid w:val="009D16F5"/>
    <w:rsid w:val="009D2CBC"/>
    <w:rsid w:val="009D39CB"/>
    <w:rsid w:val="009D4431"/>
    <w:rsid w:val="009D5C97"/>
    <w:rsid w:val="009D5F11"/>
    <w:rsid w:val="009D6D83"/>
    <w:rsid w:val="009D73D9"/>
    <w:rsid w:val="009E0195"/>
    <w:rsid w:val="009E0717"/>
    <w:rsid w:val="009E298B"/>
    <w:rsid w:val="009E2B12"/>
    <w:rsid w:val="009E2D02"/>
    <w:rsid w:val="009E3088"/>
    <w:rsid w:val="009E312D"/>
    <w:rsid w:val="009E41E2"/>
    <w:rsid w:val="009E45A0"/>
    <w:rsid w:val="009E5748"/>
    <w:rsid w:val="009E5AD3"/>
    <w:rsid w:val="009E62C7"/>
    <w:rsid w:val="009E7330"/>
    <w:rsid w:val="009F1289"/>
    <w:rsid w:val="009F14CD"/>
    <w:rsid w:val="009F329D"/>
    <w:rsid w:val="009F43F9"/>
    <w:rsid w:val="009F45B2"/>
    <w:rsid w:val="009F4DF8"/>
    <w:rsid w:val="009F5461"/>
    <w:rsid w:val="009F6E40"/>
    <w:rsid w:val="009F73E8"/>
    <w:rsid w:val="00A048E0"/>
    <w:rsid w:val="00A051D5"/>
    <w:rsid w:val="00A06F7E"/>
    <w:rsid w:val="00A1099A"/>
    <w:rsid w:val="00A10A2F"/>
    <w:rsid w:val="00A10D36"/>
    <w:rsid w:val="00A111E5"/>
    <w:rsid w:val="00A12C4F"/>
    <w:rsid w:val="00A13271"/>
    <w:rsid w:val="00A1364D"/>
    <w:rsid w:val="00A13CD3"/>
    <w:rsid w:val="00A14D8E"/>
    <w:rsid w:val="00A16E39"/>
    <w:rsid w:val="00A17C22"/>
    <w:rsid w:val="00A20518"/>
    <w:rsid w:val="00A21CF4"/>
    <w:rsid w:val="00A224E1"/>
    <w:rsid w:val="00A244C8"/>
    <w:rsid w:val="00A25225"/>
    <w:rsid w:val="00A259B9"/>
    <w:rsid w:val="00A25B5F"/>
    <w:rsid w:val="00A27FC7"/>
    <w:rsid w:val="00A32D7A"/>
    <w:rsid w:val="00A32E34"/>
    <w:rsid w:val="00A33C77"/>
    <w:rsid w:val="00A36F81"/>
    <w:rsid w:val="00A40357"/>
    <w:rsid w:val="00A40F4B"/>
    <w:rsid w:val="00A41DE3"/>
    <w:rsid w:val="00A41EFE"/>
    <w:rsid w:val="00A4353A"/>
    <w:rsid w:val="00A43ECC"/>
    <w:rsid w:val="00A4534E"/>
    <w:rsid w:val="00A45EB5"/>
    <w:rsid w:val="00A47F35"/>
    <w:rsid w:val="00A5097C"/>
    <w:rsid w:val="00A51913"/>
    <w:rsid w:val="00A53054"/>
    <w:rsid w:val="00A53FC2"/>
    <w:rsid w:val="00A544F4"/>
    <w:rsid w:val="00A57652"/>
    <w:rsid w:val="00A578C8"/>
    <w:rsid w:val="00A60327"/>
    <w:rsid w:val="00A60BED"/>
    <w:rsid w:val="00A61482"/>
    <w:rsid w:val="00A63F60"/>
    <w:rsid w:val="00A65654"/>
    <w:rsid w:val="00A65BA2"/>
    <w:rsid w:val="00A66BA2"/>
    <w:rsid w:val="00A66E8F"/>
    <w:rsid w:val="00A67723"/>
    <w:rsid w:val="00A70156"/>
    <w:rsid w:val="00A703EE"/>
    <w:rsid w:val="00A72D82"/>
    <w:rsid w:val="00A73A6A"/>
    <w:rsid w:val="00A73F91"/>
    <w:rsid w:val="00A74010"/>
    <w:rsid w:val="00A74EF6"/>
    <w:rsid w:val="00A753B4"/>
    <w:rsid w:val="00A76928"/>
    <w:rsid w:val="00A7740F"/>
    <w:rsid w:val="00A775E4"/>
    <w:rsid w:val="00A776A4"/>
    <w:rsid w:val="00A812A8"/>
    <w:rsid w:val="00A84E1A"/>
    <w:rsid w:val="00A8605D"/>
    <w:rsid w:val="00A91C5B"/>
    <w:rsid w:val="00A91E03"/>
    <w:rsid w:val="00A924A0"/>
    <w:rsid w:val="00A92B4A"/>
    <w:rsid w:val="00A93AFE"/>
    <w:rsid w:val="00A948D0"/>
    <w:rsid w:val="00A96B6A"/>
    <w:rsid w:val="00A9726A"/>
    <w:rsid w:val="00A97F0C"/>
    <w:rsid w:val="00AA03F8"/>
    <w:rsid w:val="00AA32D6"/>
    <w:rsid w:val="00AA4423"/>
    <w:rsid w:val="00AB3AA0"/>
    <w:rsid w:val="00AB3BD5"/>
    <w:rsid w:val="00AB468E"/>
    <w:rsid w:val="00AB4AD1"/>
    <w:rsid w:val="00AB584D"/>
    <w:rsid w:val="00AB7D08"/>
    <w:rsid w:val="00AC0068"/>
    <w:rsid w:val="00AC20DC"/>
    <w:rsid w:val="00AC22BE"/>
    <w:rsid w:val="00AC483A"/>
    <w:rsid w:val="00AC4C0C"/>
    <w:rsid w:val="00AC4D5C"/>
    <w:rsid w:val="00AC5477"/>
    <w:rsid w:val="00AC5B43"/>
    <w:rsid w:val="00AC7D95"/>
    <w:rsid w:val="00AD43E9"/>
    <w:rsid w:val="00AD5CBA"/>
    <w:rsid w:val="00AE1213"/>
    <w:rsid w:val="00AE258D"/>
    <w:rsid w:val="00AE3CCC"/>
    <w:rsid w:val="00AE61D3"/>
    <w:rsid w:val="00AE6C1C"/>
    <w:rsid w:val="00AE7E52"/>
    <w:rsid w:val="00AF0213"/>
    <w:rsid w:val="00AF10BD"/>
    <w:rsid w:val="00AF1776"/>
    <w:rsid w:val="00AF297B"/>
    <w:rsid w:val="00AF2CA7"/>
    <w:rsid w:val="00AF5507"/>
    <w:rsid w:val="00AF565C"/>
    <w:rsid w:val="00AF574D"/>
    <w:rsid w:val="00AF6A58"/>
    <w:rsid w:val="00AF6F3E"/>
    <w:rsid w:val="00AF717A"/>
    <w:rsid w:val="00B02C85"/>
    <w:rsid w:val="00B04D9F"/>
    <w:rsid w:val="00B05A42"/>
    <w:rsid w:val="00B05AB7"/>
    <w:rsid w:val="00B065E5"/>
    <w:rsid w:val="00B06914"/>
    <w:rsid w:val="00B0701A"/>
    <w:rsid w:val="00B0745A"/>
    <w:rsid w:val="00B07A15"/>
    <w:rsid w:val="00B10701"/>
    <w:rsid w:val="00B11AD1"/>
    <w:rsid w:val="00B11B3B"/>
    <w:rsid w:val="00B11DE9"/>
    <w:rsid w:val="00B12B12"/>
    <w:rsid w:val="00B130A0"/>
    <w:rsid w:val="00B150D7"/>
    <w:rsid w:val="00B16287"/>
    <w:rsid w:val="00B1663F"/>
    <w:rsid w:val="00B16896"/>
    <w:rsid w:val="00B16E67"/>
    <w:rsid w:val="00B17644"/>
    <w:rsid w:val="00B17B15"/>
    <w:rsid w:val="00B17D93"/>
    <w:rsid w:val="00B23629"/>
    <w:rsid w:val="00B23673"/>
    <w:rsid w:val="00B238ED"/>
    <w:rsid w:val="00B23D49"/>
    <w:rsid w:val="00B24134"/>
    <w:rsid w:val="00B24598"/>
    <w:rsid w:val="00B26552"/>
    <w:rsid w:val="00B26CCB"/>
    <w:rsid w:val="00B26FDA"/>
    <w:rsid w:val="00B303E0"/>
    <w:rsid w:val="00B33038"/>
    <w:rsid w:val="00B3396B"/>
    <w:rsid w:val="00B33BD1"/>
    <w:rsid w:val="00B3705A"/>
    <w:rsid w:val="00B41097"/>
    <w:rsid w:val="00B413DC"/>
    <w:rsid w:val="00B41E5E"/>
    <w:rsid w:val="00B41FEE"/>
    <w:rsid w:val="00B42094"/>
    <w:rsid w:val="00B43255"/>
    <w:rsid w:val="00B441CF"/>
    <w:rsid w:val="00B44A4E"/>
    <w:rsid w:val="00B44CD5"/>
    <w:rsid w:val="00B45BC8"/>
    <w:rsid w:val="00B46154"/>
    <w:rsid w:val="00B46878"/>
    <w:rsid w:val="00B5008E"/>
    <w:rsid w:val="00B502AF"/>
    <w:rsid w:val="00B504AA"/>
    <w:rsid w:val="00B5054C"/>
    <w:rsid w:val="00B50B3F"/>
    <w:rsid w:val="00B50BFC"/>
    <w:rsid w:val="00B51222"/>
    <w:rsid w:val="00B51C3B"/>
    <w:rsid w:val="00B5220B"/>
    <w:rsid w:val="00B53643"/>
    <w:rsid w:val="00B5368A"/>
    <w:rsid w:val="00B53857"/>
    <w:rsid w:val="00B55AAA"/>
    <w:rsid w:val="00B57748"/>
    <w:rsid w:val="00B57E94"/>
    <w:rsid w:val="00B60044"/>
    <w:rsid w:val="00B61285"/>
    <w:rsid w:val="00B6242E"/>
    <w:rsid w:val="00B631FE"/>
    <w:rsid w:val="00B63A29"/>
    <w:rsid w:val="00B665A4"/>
    <w:rsid w:val="00B674F9"/>
    <w:rsid w:val="00B67B4F"/>
    <w:rsid w:val="00B70A50"/>
    <w:rsid w:val="00B71658"/>
    <w:rsid w:val="00B71956"/>
    <w:rsid w:val="00B73EE1"/>
    <w:rsid w:val="00B75FFA"/>
    <w:rsid w:val="00B76029"/>
    <w:rsid w:val="00B7746D"/>
    <w:rsid w:val="00B800C5"/>
    <w:rsid w:val="00B8087E"/>
    <w:rsid w:val="00B838A1"/>
    <w:rsid w:val="00B83AA3"/>
    <w:rsid w:val="00B84828"/>
    <w:rsid w:val="00B86510"/>
    <w:rsid w:val="00B90391"/>
    <w:rsid w:val="00B90907"/>
    <w:rsid w:val="00B91286"/>
    <w:rsid w:val="00B9187C"/>
    <w:rsid w:val="00B9336F"/>
    <w:rsid w:val="00B93ECE"/>
    <w:rsid w:val="00B94695"/>
    <w:rsid w:val="00B9560D"/>
    <w:rsid w:val="00BA05E9"/>
    <w:rsid w:val="00BA13FD"/>
    <w:rsid w:val="00BA18B8"/>
    <w:rsid w:val="00BA18F5"/>
    <w:rsid w:val="00BA2837"/>
    <w:rsid w:val="00BA2E9E"/>
    <w:rsid w:val="00BA362D"/>
    <w:rsid w:val="00BA548F"/>
    <w:rsid w:val="00BA6B26"/>
    <w:rsid w:val="00BA7039"/>
    <w:rsid w:val="00BA7A2E"/>
    <w:rsid w:val="00BB0CA1"/>
    <w:rsid w:val="00BB19D0"/>
    <w:rsid w:val="00BB4BD1"/>
    <w:rsid w:val="00BB63D4"/>
    <w:rsid w:val="00BB6AF1"/>
    <w:rsid w:val="00BB6EB4"/>
    <w:rsid w:val="00BB7696"/>
    <w:rsid w:val="00BC0539"/>
    <w:rsid w:val="00BC0851"/>
    <w:rsid w:val="00BC14AB"/>
    <w:rsid w:val="00BC2B84"/>
    <w:rsid w:val="00BC2F14"/>
    <w:rsid w:val="00BC3B4B"/>
    <w:rsid w:val="00BC4024"/>
    <w:rsid w:val="00BC567B"/>
    <w:rsid w:val="00BC5F1C"/>
    <w:rsid w:val="00BC69CA"/>
    <w:rsid w:val="00BC6A9B"/>
    <w:rsid w:val="00BC6DFB"/>
    <w:rsid w:val="00BC7E34"/>
    <w:rsid w:val="00BD029A"/>
    <w:rsid w:val="00BD1837"/>
    <w:rsid w:val="00BD2887"/>
    <w:rsid w:val="00BD2ACB"/>
    <w:rsid w:val="00BD3BD7"/>
    <w:rsid w:val="00BD4A71"/>
    <w:rsid w:val="00BD63E9"/>
    <w:rsid w:val="00BD72CC"/>
    <w:rsid w:val="00BD74D4"/>
    <w:rsid w:val="00BD7AE1"/>
    <w:rsid w:val="00BD7C6C"/>
    <w:rsid w:val="00BE1700"/>
    <w:rsid w:val="00BE2335"/>
    <w:rsid w:val="00BE34CF"/>
    <w:rsid w:val="00BE3C79"/>
    <w:rsid w:val="00BE4FA9"/>
    <w:rsid w:val="00BE5B57"/>
    <w:rsid w:val="00BE5BCE"/>
    <w:rsid w:val="00BE62E6"/>
    <w:rsid w:val="00BE74BB"/>
    <w:rsid w:val="00BF223E"/>
    <w:rsid w:val="00BF2ECB"/>
    <w:rsid w:val="00BF427D"/>
    <w:rsid w:val="00BF4307"/>
    <w:rsid w:val="00BF51FB"/>
    <w:rsid w:val="00BF58B4"/>
    <w:rsid w:val="00BF676F"/>
    <w:rsid w:val="00BF7A65"/>
    <w:rsid w:val="00C02BE4"/>
    <w:rsid w:val="00C02FFD"/>
    <w:rsid w:val="00C037FB"/>
    <w:rsid w:val="00C04A02"/>
    <w:rsid w:val="00C05B15"/>
    <w:rsid w:val="00C06071"/>
    <w:rsid w:val="00C060D7"/>
    <w:rsid w:val="00C07371"/>
    <w:rsid w:val="00C07706"/>
    <w:rsid w:val="00C11534"/>
    <w:rsid w:val="00C20E1D"/>
    <w:rsid w:val="00C22633"/>
    <w:rsid w:val="00C232F3"/>
    <w:rsid w:val="00C25907"/>
    <w:rsid w:val="00C26640"/>
    <w:rsid w:val="00C26DD9"/>
    <w:rsid w:val="00C320E6"/>
    <w:rsid w:val="00C3332A"/>
    <w:rsid w:val="00C33DEC"/>
    <w:rsid w:val="00C3463D"/>
    <w:rsid w:val="00C359B7"/>
    <w:rsid w:val="00C375EE"/>
    <w:rsid w:val="00C40597"/>
    <w:rsid w:val="00C41549"/>
    <w:rsid w:val="00C4179D"/>
    <w:rsid w:val="00C41894"/>
    <w:rsid w:val="00C41AE9"/>
    <w:rsid w:val="00C41CC7"/>
    <w:rsid w:val="00C41E28"/>
    <w:rsid w:val="00C42467"/>
    <w:rsid w:val="00C424FE"/>
    <w:rsid w:val="00C444ED"/>
    <w:rsid w:val="00C4613A"/>
    <w:rsid w:val="00C46E64"/>
    <w:rsid w:val="00C46E71"/>
    <w:rsid w:val="00C47195"/>
    <w:rsid w:val="00C47648"/>
    <w:rsid w:val="00C47929"/>
    <w:rsid w:val="00C511E8"/>
    <w:rsid w:val="00C51E4E"/>
    <w:rsid w:val="00C5408F"/>
    <w:rsid w:val="00C54821"/>
    <w:rsid w:val="00C55EE6"/>
    <w:rsid w:val="00C56011"/>
    <w:rsid w:val="00C56732"/>
    <w:rsid w:val="00C57058"/>
    <w:rsid w:val="00C603C2"/>
    <w:rsid w:val="00C60694"/>
    <w:rsid w:val="00C61644"/>
    <w:rsid w:val="00C6212A"/>
    <w:rsid w:val="00C63B51"/>
    <w:rsid w:val="00C6449F"/>
    <w:rsid w:val="00C64CE5"/>
    <w:rsid w:val="00C6620F"/>
    <w:rsid w:val="00C6735E"/>
    <w:rsid w:val="00C67731"/>
    <w:rsid w:val="00C7109E"/>
    <w:rsid w:val="00C71F74"/>
    <w:rsid w:val="00C74B8F"/>
    <w:rsid w:val="00C74D43"/>
    <w:rsid w:val="00C75AE8"/>
    <w:rsid w:val="00C7620A"/>
    <w:rsid w:val="00C80DEB"/>
    <w:rsid w:val="00C8192C"/>
    <w:rsid w:val="00C81D84"/>
    <w:rsid w:val="00C81D89"/>
    <w:rsid w:val="00C842D7"/>
    <w:rsid w:val="00C843A1"/>
    <w:rsid w:val="00C84CE9"/>
    <w:rsid w:val="00C84FD0"/>
    <w:rsid w:val="00C85AC3"/>
    <w:rsid w:val="00C871BD"/>
    <w:rsid w:val="00C87BED"/>
    <w:rsid w:val="00C87F95"/>
    <w:rsid w:val="00C90487"/>
    <w:rsid w:val="00C9321E"/>
    <w:rsid w:val="00C94751"/>
    <w:rsid w:val="00C94B8D"/>
    <w:rsid w:val="00C951F3"/>
    <w:rsid w:val="00C95226"/>
    <w:rsid w:val="00C955E9"/>
    <w:rsid w:val="00C9721B"/>
    <w:rsid w:val="00C9736B"/>
    <w:rsid w:val="00CA059B"/>
    <w:rsid w:val="00CA09A4"/>
    <w:rsid w:val="00CA1B8D"/>
    <w:rsid w:val="00CA2C43"/>
    <w:rsid w:val="00CA31A0"/>
    <w:rsid w:val="00CA3B61"/>
    <w:rsid w:val="00CA5981"/>
    <w:rsid w:val="00CA5E5E"/>
    <w:rsid w:val="00CA72D4"/>
    <w:rsid w:val="00CB0E4C"/>
    <w:rsid w:val="00CB0F4B"/>
    <w:rsid w:val="00CB104C"/>
    <w:rsid w:val="00CB178F"/>
    <w:rsid w:val="00CB1975"/>
    <w:rsid w:val="00CB2182"/>
    <w:rsid w:val="00CB2F43"/>
    <w:rsid w:val="00CB3B38"/>
    <w:rsid w:val="00CB437F"/>
    <w:rsid w:val="00CB4625"/>
    <w:rsid w:val="00CB4B54"/>
    <w:rsid w:val="00CB68BF"/>
    <w:rsid w:val="00CB7474"/>
    <w:rsid w:val="00CC0185"/>
    <w:rsid w:val="00CC036D"/>
    <w:rsid w:val="00CC04D7"/>
    <w:rsid w:val="00CC0BAF"/>
    <w:rsid w:val="00CC0F47"/>
    <w:rsid w:val="00CC1F7E"/>
    <w:rsid w:val="00CC24E6"/>
    <w:rsid w:val="00CC2FB3"/>
    <w:rsid w:val="00CD1609"/>
    <w:rsid w:val="00CD4BC4"/>
    <w:rsid w:val="00CD50DB"/>
    <w:rsid w:val="00CD5197"/>
    <w:rsid w:val="00CD5351"/>
    <w:rsid w:val="00CD66EB"/>
    <w:rsid w:val="00CD692D"/>
    <w:rsid w:val="00CD791F"/>
    <w:rsid w:val="00CD7B5E"/>
    <w:rsid w:val="00CE0745"/>
    <w:rsid w:val="00CE3DB0"/>
    <w:rsid w:val="00CE3DB9"/>
    <w:rsid w:val="00CE6E5E"/>
    <w:rsid w:val="00CE7014"/>
    <w:rsid w:val="00CE7AD2"/>
    <w:rsid w:val="00CF05DC"/>
    <w:rsid w:val="00CF0676"/>
    <w:rsid w:val="00CF0C2D"/>
    <w:rsid w:val="00CF1770"/>
    <w:rsid w:val="00CF26C5"/>
    <w:rsid w:val="00CF36AC"/>
    <w:rsid w:val="00CF54D3"/>
    <w:rsid w:val="00CF6940"/>
    <w:rsid w:val="00CF6AA0"/>
    <w:rsid w:val="00CF727F"/>
    <w:rsid w:val="00D0034B"/>
    <w:rsid w:val="00D01210"/>
    <w:rsid w:val="00D028E9"/>
    <w:rsid w:val="00D03254"/>
    <w:rsid w:val="00D03776"/>
    <w:rsid w:val="00D051C9"/>
    <w:rsid w:val="00D07416"/>
    <w:rsid w:val="00D07652"/>
    <w:rsid w:val="00D1005D"/>
    <w:rsid w:val="00D11909"/>
    <w:rsid w:val="00D128BA"/>
    <w:rsid w:val="00D14F0E"/>
    <w:rsid w:val="00D1617A"/>
    <w:rsid w:val="00D1646D"/>
    <w:rsid w:val="00D16DBD"/>
    <w:rsid w:val="00D2090C"/>
    <w:rsid w:val="00D226F8"/>
    <w:rsid w:val="00D23914"/>
    <w:rsid w:val="00D23F85"/>
    <w:rsid w:val="00D26234"/>
    <w:rsid w:val="00D3072F"/>
    <w:rsid w:val="00D30EAF"/>
    <w:rsid w:val="00D31FF5"/>
    <w:rsid w:val="00D3235B"/>
    <w:rsid w:val="00D33174"/>
    <w:rsid w:val="00D3664A"/>
    <w:rsid w:val="00D36873"/>
    <w:rsid w:val="00D407A1"/>
    <w:rsid w:val="00D40BAC"/>
    <w:rsid w:val="00D40D55"/>
    <w:rsid w:val="00D42CBD"/>
    <w:rsid w:val="00D42EC7"/>
    <w:rsid w:val="00D439E1"/>
    <w:rsid w:val="00D46CBB"/>
    <w:rsid w:val="00D50401"/>
    <w:rsid w:val="00D50D60"/>
    <w:rsid w:val="00D51171"/>
    <w:rsid w:val="00D54CFE"/>
    <w:rsid w:val="00D55EBF"/>
    <w:rsid w:val="00D56F89"/>
    <w:rsid w:val="00D6026F"/>
    <w:rsid w:val="00D602C3"/>
    <w:rsid w:val="00D60E1B"/>
    <w:rsid w:val="00D6231B"/>
    <w:rsid w:val="00D6295F"/>
    <w:rsid w:val="00D62CB5"/>
    <w:rsid w:val="00D64D0C"/>
    <w:rsid w:val="00D6612D"/>
    <w:rsid w:val="00D66D6C"/>
    <w:rsid w:val="00D66ED1"/>
    <w:rsid w:val="00D6761D"/>
    <w:rsid w:val="00D67ECD"/>
    <w:rsid w:val="00D70D41"/>
    <w:rsid w:val="00D72199"/>
    <w:rsid w:val="00D75847"/>
    <w:rsid w:val="00D7739C"/>
    <w:rsid w:val="00D80A72"/>
    <w:rsid w:val="00D81516"/>
    <w:rsid w:val="00D815E4"/>
    <w:rsid w:val="00D81C65"/>
    <w:rsid w:val="00D83367"/>
    <w:rsid w:val="00D83725"/>
    <w:rsid w:val="00D85442"/>
    <w:rsid w:val="00D86282"/>
    <w:rsid w:val="00D876D6"/>
    <w:rsid w:val="00D8774E"/>
    <w:rsid w:val="00D87B8F"/>
    <w:rsid w:val="00D905EA"/>
    <w:rsid w:val="00D91EB9"/>
    <w:rsid w:val="00D93349"/>
    <w:rsid w:val="00D93EC1"/>
    <w:rsid w:val="00D9552A"/>
    <w:rsid w:val="00D9588F"/>
    <w:rsid w:val="00DA0240"/>
    <w:rsid w:val="00DA0386"/>
    <w:rsid w:val="00DA15F9"/>
    <w:rsid w:val="00DA3580"/>
    <w:rsid w:val="00DA3F81"/>
    <w:rsid w:val="00DA4627"/>
    <w:rsid w:val="00DA5E95"/>
    <w:rsid w:val="00DA60E9"/>
    <w:rsid w:val="00DA627C"/>
    <w:rsid w:val="00DA6426"/>
    <w:rsid w:val="00DA6C07"/>
    <w:rsid w:val="00DB0130"/>
    <w:rsid w:val="00DB030C"/>
    <w:rsid w:val="00DB0EB4"/>
    <w:rsid w:val="00DB2994"/>
    <w:rsid w:val="00DB39AD"/>
    <w:rsid w:val="00DB616B"/>
    <w:rsid w:val="00DB6815"/>
    <w:rsid w:val="00DC1B6C"/>
    <w:rsid w:val="00DC30B6"/>
    <w:rsid w:val="00DC4337"/>
    <w:rsid w:val="00DC52C5"/>
    <w:rsid w:val="00DC5B4D"/>
    <w:rsid w:val="00DD21F2"/>
    <w:rsid w:val="00DD2A91"/>
    <w:rsid w:val="00DD2B10"/>
    <w:rsid w:val="00DD3C75"/>
    <w:rsid w:val="00DD3EC5"/>
    <w:rsid w:val="00DD5209"/>
    <w:rsid w:val="00DD5E8B"/>
    <w:rsid w:val="00DE0C50"/>
    <w:rsid w:val="00DE2511"/>
    <w:rsid w:val="00DE289A"/>
    <w:rsid w:val="00DE33F4"/>
    <w:rsid w:val="00DE589E"/>
    <w:rsid w:val="00DE680E"/>
    <w:rsid w:val="00DE6BA4"/>
    <w:rsid w:val="00DE72E8"/>
    <w:rsid w:val="00DF09BA"/>
    <w:rsid w:val="00DF18B4"/>
    <w:rsid w:val="00DF57E4"/>
    <w:rsid w:val="00DF7242"/>
    <w:rsid w:val="00E006C6"/>
    <w:rsid w:val="00E01581"/>
    <w:rsid w:val="00E02F3C"/>
    <w:rsid w:val="00E030EB"/>
    <w:rsid w:val="00E055CB"/>
    <w:rsid w:val="00E0648B"/>
    <w:rsid w:val="00E06D77"/>
    <w:rsid w:val="00E10AEB"/>
    <w:rsid w:val="00E127DC"/>
    <w:rsid w:val="00E13382"/>
    <w:rsid w:val="00E13B20"/>
    <w:rsid w:val="00E14258"/>
    <w:rsid w:val="00E15115"/>
    <w:rsid w:val="00E163B1"/>
    <w:rsid w:val="00E171EE"/>
    <w:rsid w:val="00E1774B"/>
    <w:rsid w:val="00E17D38"/>
    <w:rsid w:val="00E2058B"/>
    <w:rsid w:val="00E21123"/>
    <w:rsid w:val="00E21FE3"/>
    <w:rsid w:val="00E2256D"/>
    <w:rsid w:val="00E24292"/>
    <w:rsid w:val="00E25BF8"/>
    <w:rsid w:val="00E27EB4"/>
    <w:rsid w:val="00E31683"/>
    <w:rsid w:val="00E3215C"/>
    <w:rsid w:val="00E337D8"/>
    <w:rsid w:val="00E34052"/>
    <w:rsid w:val="00E345CB"/>
    <w:rsid w:val="00E35063"/>
    <w:rsid w:val="00E35351"/>
    <w:rsid w:val="00E3582E"/>
    <w:rsid w:val="00E40EFB"/>
    <w:rsid w:val="00E41790"/>
    <w:rsid w:val="00E41AD8"/>
    <w:rsid w:val="00E44845"/>
    <w:rsid w:val="00E4537B"/>
    <w:rsid w:val="00E47A52"/>
    <w:rsid w:val="00E50A01"/>
    <w:rsid w:val="00E51AC9"/>
    <w:rsid w:val="00E51B3F"/>
    <w:rsid w:val="00E52CAF"/>
    <w:rsid w:val="00E55039"/>
    <w:rsid w:val="00E5583C"/>
    <w:rsid w:val="00E6301B"/>
    <w:rsid w:val="00E641B4"/>
    <w:rsid w:val="00E66536"/>
    <w:rsid w:val="00E70D9F"/>
    <w:rsid w:val="00E70E43"/>
    <w:rsid w:val="00E72A19"/>
    <w:rsid w:val="00E72A93"/>
    <w:rsid w:val="00E738E6"/>
    <w:rsid w:val="00E73FDB"/>
    <w:rsid w:val="00E74B07"/>
    <w:rsid w:val="00E75B29"/>
    <w:rsid w:val="00E76B74"/>
    <w:rsid w:val="00E76BC8"/>
    <w:rsid w:val="00E807D6"/>
    <w:rsid w:val="00E80A0B"/>
    <w:rsid w:val="00E81846"/>
    <w:rsid w:val="00E8225D"/>
    <w:rsid w:val="00E83033"/>
    <w:rsid w:val="00E837EA"/>
    <w:rsid w:val="00E85171"/>
    <w:rsid w:val="00E8616B"/>
    <w:rsid w:val="00E875E5"/>
    <w:rsid w:val="00E90153"/>
    <w:rsid w:val="00E927FE"/>
    <w:rsid w:val="00E933A5"/>
    <w:rsid w:val="00E9441A"/>
    <w:rsid w:val="00E963C7"/>
    <w:rsid w:val="00E967F7"/>
    <w:rsid w:val="00E9760E"/>
    <w:rsid w:val="00EA10C3"/>
    <w:rsid w:val="00EA2577"/>
    <w:rsid w:val="00EA26CA"/>
    <w:rsid w:val="00EA3B9E"/>
    <w:rsid w:val="00EA43A3"/>
    <w:rsid w:val="00EA5623"/>
    <w:rsid w:val="00EA5E2A"/>
    <w:rsid w:val="00EA65B4"/>
    <w:rsid w:val="00EA67E9"/>
    <w:rsid w:val="00EA6CEB"/>
    <w:rsid w:val="00EA76FE"/>
    <w:rsid w:val="00EB0B3D"/>
    <w:rsid w:val="00EB13FA"/>
    <w:rsid w:val="00EB514D"/>
    <w:rsid w:val="00EB6110"/>
    <w:rsid w:val="00EB6668"/>
    <w:rsid w:val="00EB6BE0"/>
    <w:rsid w:val="00EB7865"/>
    <w:rsid w:val="00EC0FBF"/>
    <w:rsid w:val="00EC3C95"/>
    <w:rsid w:val="00EC575D"/>
    <w:rsid w:val="00EC74AE"/>
    <w:rsid w:val="00EC7A6D"/>
    <w:rsid w:val="00EC7A82"/>
    <w:rsid w:val="00EC7AAD"/>
    <w:rsid w:val="00ED08B7"/>
    <w:rsid w:val="00ED0C9D"/>
    <w:rsid w:val="00ED1037"/>
    <w:rsid w:val="00ED1252"/>
    <w:rsid w:val="00ED1738"/>
    <w:rsid w:val="00ED4E39"/>
    <w:rsid w:val="00EE01E7"/>
    <w:rsid w:val="00EE1CCF"/>
    <w:rsid w:val="00EE27DA"/>
    <w:rsid w:val="00EE3459"/>
    <w:rsid w:val="00EE5FCE"/>
    <w:rsid w:val="00EE7C99"/>
    <w:rsid w:val="00EF00BF"/>
    <w:rsid w:val="00EF12DB"/>
    <w:rsid w:val="00EF2E39"/>
    <w:rsid w:val="00EF329C"/>
    <w:rsid w:val="00EF3EE3"/>
    <w:rsid w:val="00EF7250"/>
    <w:rsid w:val="00EF7FC9"/>
    <w:rsid w:val="00F00F7F"/>
    <w:rsid w:val="00F0175B"/>
    <w:rsid w:val="00F02B47"/>
    <w:rsid w:val="00F04006"/>
    <w:rsid w:val="00F042B7"/>
    <w:rsid w:val="00F05098"/>
    <w:rsid w:val="00F064DF"/>
    <w:rsid w:val="00F13220"/>
    <w:rsid w:val="00F134A5"/>
    <w:rsid w:val="00F13818"/>
    <w:rsid w:val="00F16805"/>
    <w:rsid w:val="00F169EF"/>
    <w:rsid w:val="00F2118C"/>
    <w:rsid w:val="00F2152C"/>
    <w:rsid w:val="00F22A46"/>
    <w:rsid w:val="00F23463"/>
    <w:rsid w:val="00F2509B"/>
    <w:rsid w:val="00F25610"/>
    <w:rsid w:val="00F26E52"/>
    <w:rsid w:val="00F27089"/>
    <w:rsid w:val="00F27DF0"/>
    <w:rsid w:val="00F30A3A"/>
    <w:rsid w:val="00F32226"/>
    <w:rsid w:val="00F32DE6"/>
    <w:rsid w:val="00F334C3"/>
    <w:rsid w:val="00F33AE3"/>
    <w:rsid w:val="00F33B09"/>
    <w:rsid w:val="00F3516F"/>
    <w:rsid w:val="00F3536B"/>
    <w:rsid w:val="00F36512"/>
    <w:rsid w:val="00F4066F"/>
    <w:rsid w:val="00F409E0"/>
    <w:rsid w:val="00F41A65"/>
    <w:rsid w:val="00F423E4"/>
    <w:rsid w:val="00F42F85"/>
    <w:rsid w:val="00F44CE8"/>
    <w:rsid w:val="00F502AA"/>
    <w:rsid w:val="00F50565"/>
    <w:rsid w:val="00F51128"/>
    <w:rsid w:val="00F5131F"/>
    <w:rsid w:val="00F51E87"/>
    <w:rsid w:val="00F522E3"/>
    <w:rsid w:val="00F52305"/>
    <w:rsid w:val="00F53A6E"/>
    <w:rsid w:val="00F564AC"/>
    <w:rsid w:val="00F56D41"/>
    <w:rsid w:val="00F575B4"/>
    <w:rsid w:val="00F5791D"/>
    <w:rsid w:val="00F57FB6"/>
    <w:rsid w:val="00F60C18"/>
    <w:rsid w:val="00F62E05"/>
    <w:rsid w:val="00F63802"/>
    <w:rsid w:val="00F65306"/>
    <w:rsid w:val="00F6552A"/>
    <w:rsid w:val="00F6692F"/>
    <w:rsid w:val="00F702B5"/>
    <w:rsid w:val="00F70568"/>
    <w:rsid w:val="00F70884"/>
    <w:rsid w:val="00F715FC"/>
    <w:rsid w:val="00F72807"/>
    <w:rsid w:val="00F73860"/>
    <w:rsid w:val="00F7461F"/>
    <w:rsid w:val="00F766B5"/>
    <w:rsid w:val="00F7795B"/>
    <w:rsid w:val="00F819CF"/>
    <w:rsid w:val="00F8451D"/>
    <w:rsid w:val="00F84762"/>
    <w:rsid w:val="00F85523"/>
    <w:rsid w:val="00F868DA"/>
    <w:rsid w:val="00F92350"/>
    <w:rsid w:val="00F92580"/>
    <w:rsid w:val="00F931EC"/>
    <w:rsid w:val="00F948AD"/>
    <w:rsid w:val="00F95B62"/>
    <w:rsid w:val="00F968A2"/>
    <w:rsid w:val="00F977FD"/>
    <w:rsid w:val="00F97D17"/>
    <w:rsid w:val="00FA0DEB"/>
    <w:rsid w:val="00FA10A1"/>
    <w:rsid w:val="00FA1557"/>
    <w:rsid w:val="00FA1BD3"/>
    <w:rsid w:val="00FA353A"/>
    <w:rsid w:val="00FA4207"/>
    <w:rsid w:val="00FA67BE"/>
    <w:rsid w:val="00FB0012"/>
    <w:rsid w:val="00FB1D31"/>
    <w:rsid w:val="00FB1F3B"/>
    <w:rsid w:val="00FB2993"/>
    <w:rsid w:val="00FB376B"/>
    <w:rsid w:val="00FB43AB"/>
    <w:rsid w:val="00FB5BEA"/>
    <w:rsid w:val="00FB76D2"/>
    <w:rsid w:val="00FC0705"/>
    <w:rsid w:val="00FC0C30"/>
    <w:rsid w:val="00FC194D"/>
    <w:rsid w:val="00FC25B7"/>
    <w:rsid w:val="00FC2697"/>
    <w:rsid w:val="00FC3709"/>
    <w:rsid w:val="00FC3C03"/>
    <w:rsid w:val="00FC4697"/>
    <w:rsid w:val="00FC5382"/>
    <w:rsid w:val="00FC5492"/>
    <w:rsid w:val="00FC64EF"/>
    <w:rsid w:val="00FD0D0B"/>
    <w:rsid w:val="00FD1D98"/>
    <w:rsid w:val="00FD2562"/>
    <w:rsid w:val="00FD2764"/>
    <w:rsid w:val="00FD3175"/>
    <w:rsid w:val="00FD401F"/>
    <w:rsid w:val="00FD59E7"/>
    <w:rsid w:val="00FD5A37"/>
    <w:rsid w:val="00FE0A5D"/>
    <w:rsid w:val="00FE1A8F"/>
    <w:rsid w:val="00FE2D76"/>
    <w:rsid w:val="00FE5758"/>
    <w:rsid w:val="00FE642E"/>
    <w:rsid w:val="00FE6592"/>
    <w:rsid w:val="00FE71E1"/>
    <w:rsid w:val="00FF0452"/>
    <w:rsid w:val="00FF0868"/>
    <w:rsid w:val="00FF0F1F"/>
    <w:rsid w:val="00FF369B"/>
    <w:rsid w:val="00FF3C95"/>
    <w:rsid w:val="00FF4F31"/>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87E92D3B-8F38-497A-9456-31F028E7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216A"/>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56"/>
      </w:numPr>
      <w:spacing w:before="240"/>
      <w:ind w:left="432"/>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56"/>
      </w:numPr>
      <w:spacing w:before="200" w:after="200" w:line="276" w:lineRule="auto"/>
      <w:ind w:left="578" w:hanging="578"/>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56"/>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56"/>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56"/>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56"/>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56"/>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56"/>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5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49"/>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A812A8"/>
    <w:rPr>
      <w:color w:val="954F72" w:themeColor="followedHyperlink"/>
      <w:u w:val="single"/>
    </w:rPr>
  </w:style>
  <w:style w:type="character" w:styleId="Pogrubienie">
    <w:name w:val="Strong"/>
    <w:basedOn w:val="Domylnaczcionkaakapitu"/>
    <w:uiPriority w:val="22"/>
    <w:qFormat/>
    <w:rsid w:val="00222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555042954">
      <w:bodyDiv w:val="1"/>
      <w:marLeft w:val="0"/>
      <w:marRight w:val="0"/>
      <w:marTop w:val="0"/>
      <w:marBottom w:val="0"/>
      <w:divBdr>
        <w:top w:val="none" w:sz="0" w:space="0" w:color="auto"/>
        <w:left w:val="none" w:sz="0" w:space="0" w:color="auto"/>
        <w:bottom w:val="none" w:sz="0" w:space="0" w:color="auto"/>
        <w:right w:val="none" w:sz="0" w:space="0" w:color="auto"/>
      </w:divBdr>
    </w:div>
    <w:div w:id="637761661">
      <w:bodyDiv w:val="1"/>
      <w:marLeft w:val="0"/>
      <w:marRight w:val="0"/>
      <w:marTop w:val="0"/>
      <w:marBottom w:val="0"/>
      <w:divBdr>
        <w:top w:val="none" w:sz="0" w:space="0" w:color="auto"/>
        <w:left w:val="none" w:sz="0" w:space="0" w:color="auto"/>
        <w:bottom w:val="none" w:sz="0" w:space="0" w:color="auto"/>
        <w:right w:val="none" w:sz="0" w:space="0" w:color="auto"/>
      </w:divBdr>
    </w:div>
    <w:div w:id="721487149">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932973938">
      <w:bodyDiv w:val="1"/>
      <w:marLeft w:val="0"/>
      <w:marRight w:val="0"/>
      <w:marTop w:val="0"/>
      <w:marBottom w:val="0"/>
      <w:divBdr>
        <w:top w:val="none" w:sz="0" w:space="0" w:color="auto"/>
        <w:left w:val="none" w:sz="0" w:space="0" w:color="auto"/>
        <w:bottom w:val="none" w:sz="0" w:space="0" w:color="auto"/>
        <w:right w:val="none" w:sz="0" w:space="0" w:color="auto"/>
      </w:divBdr>
    </w:div>
    <w:div w:id="1015619278">
      <w:bodyDiv w:val="1"/>
      <w:marLeft w:val="0"/>
      <w:marRight w:val="0"/>
      <w:marTop w:val="0"/>
      <w:marBottom w:val="0"/>
      <w:divBdr>
        <w:top w:val="none" w:sz="0" w:space="0" w:color="auto"/>
        <w:left w:val="none" w:sz="0" w:space="0" w:color="auto"/>
        <w:bottom w:val="none" w:sz="0" w:space="0" w:color="auto"/>
        <w:right w:val="none" w:sz="0" w:space="0" w:color="auto"/>
      </w:divBdr>
    </w:div>
    <w:div w:id="1020818760">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239172177">
          <w:marLeft w:val="600"/>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069691040">
          <w:marLeft w:val="600"/>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195580828">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775975873">
      <w:bodyDiv w:val="1"/>
      <w:marLeft w:val="0"/>
      <w:marRight w:val="0"/>
      <w:marTop w:val="0"/>
      <w:marBottom w:val="0"/>
      <w:divBdr>
        <w:top w:val="none" w:sz="0" w:space="0" w:color="auto"/>
        <w:left w:val="none" w:sz="0" w:space="0" w:color="auto"/>
        <w:bottom w:val="none" w:sz="0" w:space="0" w:color="auto"/>
        <w:right w:val="none" w:sz="0" w:space="0" w:color="auto"/>
      </w:divBdr>
    </w:div>
    <w:div w:id="1874807009">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52405384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1997609495">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479">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pbialystok.praca.gov.pl" TargetMode="External"/><Relationship Id="rId13" Type="http://schemas.openxmlformats.org/officeDocument/2006/relationships/hyperlink" Target="https://sowa2021.efs.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wa@wup.wrotapodlasia.pl" TargetMode="External"/><Relationship Id="rId17" Type="http://schemas.openxmlformats.org/officeDocument/2006/relationships/hyperlink" Target="http://ec.europa.eu/eurostat/web/nuts/local-administrative-units" TargetMode="External"/><Relationship Id="rId2" Type="http://schemas.openxmlformats.org/officeDocument/2006/relationships/numbering" Target="numbering.xml"/><Relationship Id="rId16" Type="http://schemas.openxmlformats.org/officeDocument/2006/relationships/hyperlink" Target="https://www.ewaluacja.gov.pl/strony/monitorowanie/lista-wskaznikow-programowych/lista-wskaznikow-specyficznych-dla-programu-fundusze-europejskie-dla-podlaskiego-2021-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eu/pl/dowiedz_sie_wiecej_o_programie/skorzystaj_z_systemu_informatycz/baza-konkurencyjnosci-bk2021.html" TargetMode="External"/><Relationship Id="rId5" Type="http://schemas.openxmlformats.org/officeDocument/2006/relationships/webSettings" Target="webSettings.xml"/><Relationship Id="rId15" Type="http://schemas.openxmlformats.org/officeDocument/2006/relationships/hyperlink" Target="https://www.ewaluacja.gov.pl/strony/monitorowanie/lista-wskaznikow-kluczowych/lista-wskaznikow-kluczowych-efs/" TargetMode="External"/><Relationship Id="rId10" Type="http://schemas.openxmlformats.org/officeDocument/2006/relationships/hyperlink" Target="https://bazakonkurencyjnosci.funduszeeuropejskie.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uszeuepodlaskie.eu/pl/dowiedz_sie_wiecej_o_programie/rzecznik-funduszy-europejskich.html" TargetMode="External"/><Relationship Id="rId14" Type="http://schemas.openxmlformats.org/officeDocument/2006/relationships/hyperlink" Target="https://sowa2021.efs.gov.pl/no-auth/hel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3375</TotalTime>
  <Pages>1</Pages>
  <Words>23478</Words>
  <Characters>140868</Characters>
  <Application>Microsoft Office Word</Application>
  <DocSecurity>0</DocSecurity>
  <Lines>1173</Lines>
  <Paragraphs>328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Jakubowicz</dc:creator>
  <cp:keywords/>
  <dc:description/>
  <cp:lastModifiedBy>Agnieszka Jankiewicz</cp:lastModifiedBy>
  <cp:revision>89</cp:revision>
  <cp:lastPrinted>2025-04-11T11:34:00Z</cp:lastPrinted>
  <dcterms:created xsi:type="dcterms:W3CDTF">2024-04-03T09:55:00Z</dcterms:created>
  <dcterms:modified xsi:type="dcterms:W3CDTF">2025-04-11T11:34:00Z</dcterms:modified>
</cp:coreProperties>
</file>