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2A0F0" w14:textId="630F2D68" w:rsidR="00BD61F9" w:rsidRPr="00B42802" w:rsidRDefault="00BD61F9" w:rsidP="0014242A">
      <w:pPr>
        <w:spacing w:before="360" w:line="23" w:lineRule="atLeast"/>
        <w:ind w:left="-142"/>
        <w:jc w:val="right"/>
        <w:rPr>
          <w:rFonts w:ascii="Arial" w:eastAsia="Times New Roman" w:hAnsi="Arial" w:cs="Arial"/>
          <w:sz w:val="24"/>
          <w:szCs w:val="24"/>
          <w:lang w:val="it-IT" w:eastAsia="pl-PL"/>
        </w:rPr>
      </w:pPr>
      <w:bookmarkStart w:id="0" w:name="_Hlk126838369"/>
      <w:r w:rsidRPr="00B42802">
        <w:rPr>
          <w:rFonts w:ascii="Arial" w:eastAsia="Times New Roman" w:hAnsi="Arial" w:cs="Arial"/>
          <w:sz w:val="24"/>
          <w:szCs w:val="24"/>
          <w:lang w:val="it-IT" w:eastAsia="pl-PL"/>
        </w:rPr>
        <w:t xml:space="preserve">Białystok, </w:t>
      </w:r>
      <w:r w:rsidR="004D20FB">
        <w:rPr>
          <w:rFonts w:ascii="Arial" w:eastAsia="Times New Roman" w:hAnsi="Arial" w:cs="Arial"/>
          <w:sz w:val="24"/>
          <w:szCs w:val="24"/>
          <w:lang w:val="it-IT" w:eastAsia="pl-PL"/>
        </w:rPr>
        <w:t>1</w:t>
      </w:r>
      <w:r w:rsidR="00BA2737">
        <w:rPr>
          <w:rFonts w:ascii="Arial" w:eastAsia="Times New Roman" w:hAnsi="Arial" w:cs="Arial"/>
          <w:sz w:val="24"/>
          <w:szCs w:val="24"/>
          <w:lang w:val="it-IT" w:eastAsia="pl-PL"/>
        </w:rPr>
        <w:t>5</w:t>
      </w:r>
      <w:r w:rsidR="00CB0F21" w:rsidRPr="00B42802">
        <w:rPr>
          <w:rFonts w:ascii="Arial" w:eastAsia="Times New Roman" w:hAnsi="Arial" w:cs="Arial"/>
          <w:sz w:val="24"/>
          <w:szCs w:val="24"/>
          <w:lang w:val="it-IT" w:eastAsia="pl-PL"/>
        </w:rPr>
        <w:t>.</w:t>
      </w:r>
      <w:r w:rsidR="004D20FB">
        <w:rPr>
          <w:rFonts w:ascii="Arial" w:eastAsia="Times New Roman" w:hAnsi="Arial" w:cs="Arial"/>
          <w:sz w:val="24"/>
          <w:szCs w:val="24"/>
          <w:lang w:val="it-IT" w:eastAsia="pl-PL"/>
        </w:rPr>
        <w:t>0</w:t>
      </w:r>
      <w:r w:rsidR="00BA2737">
        <w:rPr>
          <w:rFonts w:ascii="Arial" w:eastAsia="Times New Roman" w:hAnsi="Arial" w:cs="Arial"/>
          <w:sz w:val="24"/>
          <w:szCs w:val="24"/>
          <w:lang w:val="it-IT" w:eastAsia="pl-PL"/>
        </w:rPr>
        <w:t>4</w:t>
      </w:r>
      <w:r w:rsidRPr="00B42802">
        <w:rPr>
          <w:rFonts w:ascii="Arial" w:eastAsia="Times New Roman" w:hAnsi="Arial" w:cs="Arial"/>
          <w:sz w:val="24"/>
          <w:szCs w:val="24"/>
          <w:lang w:val="it-IT" w:eastAsia="pl-PL"/>
        </w:rPr>
        <w:t>.202</w:t>
      </w:r>
      <w:r w:rsidR="00BA2737">
        <w:rPr>
          <w:rFonts w:ascii="Arial" w:eastAsia="Times New Roman" w:hAnsi="Arial" w:cs="Arial"/>
          <w:sz w:val="24"/>
          <w:szCs w:val="24"/>
          <w:lang w:val="it-IT" w:eastAsia="pl-PL"/>
        </w:rPr>
        <w:t>4</w:t>
      </w:r>
      <w:r w:rsidRPr="00B42802">
        <w:rPr>
          <w:rFonts w:ascii="Arial" w:eastAsia="Times New Roman" w:hAnsi="Arial" w:cs="Arial"/>
          <w:sz w:val="24"/>
          <w:szCs w:val="24"/>
          <w:lang w:val="it-IT" w:eastAsia="pl-PL"/>
        </w:rPr>
        <w:t xml:space="preserve"> r.</w:t>
      </w:r>
    </w:p>
    <w:p w14:paraId="2E5DED10" w14:textId="0FA3C617" w:rsidR="00BD61F9" w:rsidRPr="00BB6DE2" w:rsidRDefault="00BD61F9" w:rsidP="00023399">
      <w:pPr>
        <w:autoSpaceDE w:val="0"/>
        <w:autoSpaceDN w:val="0"/>
        <w:adjustRightInd w:val="0"/>
        <w:spacing w:before="480" w:after="480"/>
        <w:rPr>
          <w:rFonts w:ascii="Arial" w:eastAsia="Times New Roman" w:hAnsi="Arial" w:cs="Arial"/>
          <w:b/>
          <w:bCs/>
          <w:sz w:val="24"/>
          <w:szCs w:val="24"/>
          <w:lang w:eastAsia="pl-PL"/>
        </w:rPr>
      </w:pPr>
      <w:r w:rsidRPr="00BB6DE2">
        <w:rPr>
          <w:rFonts w:ascii="Arial" w:eastAsia="Times New Roman" w:hAnsi="Arial" w:cs="Arial"/>
          <w:b/>
          <w:bCs/>
          <w:sz w:val="24"/>
          <w:szCs w:val="24"/>
          <w:lang w:eastAsia="pl-PL"/>
        </w:rPr>
        <w:t xml:space="preserve">Komunikat nr </w:t>
      </w:r>
      <w:r w:rsidR="00BA2737" w:rsidRPr="00BB6DE2">
        <w:rPr>
          <w:rFonts w:ascii="Arial" w:eastAsia="Times New Roman" w:hAnsi="Arial" w:cs="Arial"/>
          <w:b/>
          <w:bCs/>
          <w:sz w:val="24"/>
          <w:szCs w:val="24"/>
          <w:lang w:eastAsia="pl-PL"/>
        </w:rPr>
        <w:t>5</w:t>
      </w:r>
      <w:r w:rsidRPr="00BB6DE2">
        <w:rPr>
          <w:rFonts w:ascii="Arial" w:eastAsia="Times New Roman" w:hAnsi="Arial" w:cs="Arial"/>
          <w:b/>
          <w:bCs/>
          <w:sz w:val="24"/>
          <w:szCs w:val="24"/>
          <w:lang w:eastAsia="pl-PL"/>
        </w:rPr>
        <w:t xml:space="preserve"> dotyczący</w:t>
      </w:r>
      <w:r w:rsidR="00237054" w:rsidRPr="00BB6DE2">
        <w:rPr>
          <w:rFonts w:ascii="Arial" w:eastAsia="Times New Roman" w:hAnsi="Arial" w:cs="Arial"/>
          <w:b/>
          <w:bCs/>
          <w:sz w:val="24"/>
          <w:szCs w:val="24"/>
          <w:lang w:eastAsia="pl-PL"/>
        </w:rPr>
        <w:t xml:space="preserve"> ogłoszonego </w:t>
      </w:r>
      <w:r w:rsidR="00A057E6" w:rsidRPr="00BB6DE2">
        <w:rPr>
          <w:rFonts w:ascii="Arial" w:eastAsia="Times New Roman" w:hAnsi="Arial" w:cs="Arial"/>
          <w:b/>
          <w:bCs/>
          <w:sz w:val="24"/>
          <w:szCs w:val="24"/>
          <w:lang w:eastAsia="pl-PL"/>
        </w:rPr>
        <w:t>14</w:t>
      </w:r>
      <w:r w:rsidR="00237054" w:rsidRPr="00BB6DE2">
        <w:rPr>
          <w:rFonts w:ascii="Arial" w:eastAsia="Times New Roman" w:hAnsi="Arial" w:cs="Arial"/>
          <w:b/>
          <w:bCs/>
          <w:sz w:val="24"/>
          <w:szCs w:val="24"/>
          <w:lang w:eastAsia="pl-PL"/>
        </w:rPr>
        <w:t>.0</w:t>
      </w:r>
      <w:r w:rsidR="00A057E6" w:rsidRPr="00BB6DE2">
        <w:rPr>
          <w:rFonts w:ascii="Arial" w:eastAsia="Times New Roman" w:hAnsi="Arial" w:cs="Arial"/>
          <w:b/>
          <w:bCs/>
          <w:sz w:val="24"/>
          <w:szCs w:val="24"/>
          <w:lang w:eastAsia="pl-PL"/>
        </w:rPr>
        <w:t>8</w:t>
      </w:r>
      <w:r w:rsidR="00237054" w:rsidRPr="00BB6DE2">
        <w:rPr>
          <w:rFonts w:ascii="Arial" w:eastAsia="Times New Roman" w:hAnsi="Arial" w:cs="Arial"/>
          <w:b/>
          <w:bCs/>
          <w:sz w:val="24"/>
          <w:szCs w:val="24"/>
          <w:lang w:eastAsia="pl-PL"/>
        </w:rPr>
        <w:t xml:space="preserve">.2023 r. naboru o nr </w:t>
      </w:r>
      <w:r w:rsidR="00237054" w:rsidRPr="00BB6DE2">
        <w:rPr>
          <w:rFonts w:ascii="Arial" w:hAnsi="Arial" w:cs="Arial"/>
          <w:b/>
          <w:bCs/>
          <w:spacing w:val="-3"/>
          <w:sz w:val="24"/>
          <w:szCs w:val="24"/>
        </w:rPr>
        <w:t>FEPD.07.0</w:t>
      </w:r>
      <w:r w:rsidR="00A057E6" w:rsidRPr="00BB6DE2">
        <w:rPr>
          <w:rFonts w:ascii="Arial" w:hAnsi="Arial" w:cs="Arial"/>
          <w:b/>
          <w:bCs/>
          <w:spacing w:val="-3"/>
          <w:sz w:val="24"/>
          <w:szCs w:val="24"/>
        </w:rPr>
        <w:t>2</w:t>
      </w:r>
      <w:r w:rsidR="00237054" w:rsidRPr="00BB6DE2">
        <w:rPr>
          <w:rFonts w:ascii="Arial" w:hAnsi="Arial" w:cs="Arial"/>
          <w:b/>
          <w:bCs/>
          <w:spacing w:val="-3"/>
          <w:sz w:val="24"/>
          <w:szCs w:val="24"/>
        </w:rPr>
        <w:t>-IP.01-001/23</w:t>
      </w:r>
      <w:r w:rsidR="00237054" w:rsidRPr="00BB6DE2">
        <w:rPr>
          <w:rFonts w:ascii="Arial" w:eastAsia="Times New Roman" w:hAnsi="Arial" w:cs="Arial"/>
          <w:b/>
          <w:bCs/>
          <w:iCs/>
          <w:sz w:val="24"/>
          <w:szCs w:val="24"/>
          <w:lang w:eastAsia="pl-PL"/>
        </w:rPr>
        <w:t xml:space="preserve"> </w:t>
      </w:r>
      <w:r w:rsidR="00237054" w:rsidRPr="00BB6DE2">
        <w:rPr>
          <w:rFonts w:ascii="Arial" w:eastAsia="Times New Roman" w:hAnsi="Arial" w:cs="Arial"/>
          <w:b/>
          <w:bCs/>
          <w:sz w:val="24"/>
          <w:szCs w:val="24"/>
          <w:lang w:eastAsia="pl-PL"/>
        </w:rPr>
        <w:t xml:space="preserve">w ramach </w:t>
      </w:r>
      <w:r w:rsidR="00237054" w:rsidRPr="00BB6DE2">
        <w:rPr>
          <w:rFonts w:ascii="Arial" w:hAnsi="Arial" w:cs="Arial"/>
          <w:b/>
          <w:bCs/>
          <w:sz w:val="24"/>
          <w:szCs w:val="24"/>
        </w:rPr>
        <w:t xml:space="preserve">Działania </w:t>
      </w:r>
      <w:r w:rsidR="00237054" w:rsidRPr="00BB6DE2">
        <w:rPr>
          <w:rFonts w:ascii="Arial" w:eastAsia="Times New Roman" w:hAnsi="Arial" w:cs="Arial"/>
          <w:b/>
          <w:bCs/>
          <w:sz w:val="24"/>
          <w:szCs w:val="24"/>
          <w:lang w:eastAsia="pl-PL"/>
        </w:rPr>
        <w:t>7.</w:t>
      </w:r>
      <w:r w:rsidR="00A057E6" w:rsidRPr="00BB6DE2">
        <w:rPr>
          <w:rFonts w:ascii="Arial" w:eastAsia="Times New Roman" w:hAnsi="Arial" w:cs="Arial"/>
          <w:b/>
          <w:bCs/>
          <w:sz w:val="24"/>
          <w:szCs w:val="24"/>
          <w:lang w:eastAsia="pl-PL"/>
        </w:rPr>
        <w:t>2</w:t>
      </w:r>
      <w:r w:rsidR="00237054" w:rsidRPr="00BB6DE2">
        <w:rPr>
          <w:rFonts w:ascii="Arial" w:eastAsia="Times New Roman" w:hAnsi="Arial" w:cs="Arial"/>
          <w:b/>
          <w:bCs/>
          <w:sz w:val="24"/>
          <w:szCs w:val="24"/>
          <w:lang w:eastAsia="pl-PL"/>
        </w:rPr>
        <w:t xml:space="preserve"> </w:t>
      </w:r>
      <w:r w:rsidR="00A057E6" w:rsidRPr="00BB6DE2">
        <w:rPr>
          <w:rFonts w:ascii="Arial" w:hAnsi="Arial" w:cs="Arial"/>
          <w:b/>
          <w:bCs/>
          <w:spacing w:val="-2"/>
          <w:sz w:val="24"/>
          <w:szCs w:val="24"/>
        </w:rPr>
        <w:t>Wspieranie równego dostępu do rynku pracy</w:t>
      </w:r>
      <w:r w:rsidR="00A057E6" w:rsidRPr="00BB6DE2">
        <w:rPr>
          <w:rFonts w:ascii="Arial" w:eastAsia="Times New Roman" w:hAnsi="Arial" w:cs="Arial"/>
          <w:b/>
          <w:bCs/>
          <w:sz w:val="24"/>
          <w:szCs w:val="24"/>
          <w:lang w:eastAsia="pl-PL"/>
        </w:rPr>
        <w:t xml:space="preserve"> </w:t>
      </w:r>
      <w:r w:rsidR="00237054" w:rsidRPr="00BB6DE2">
        <w:rPr>
          <w:rFonts w:ascii="Arial" w:eastAsia="Times New Roman" w:hAnsi="Arial" w:cs="Arial"/>
          <w:b/>
          <w:bCs/>
          <w:sz w:val="24"/>
          <w:szCs w:val="24"/>
          <w:lang w:eastAsia="pl-PL"/>
        </w:rPr>
        <w:t>programu Fundusze Europejskie dla Podlaskiego 2021-2027</w:t>
      </w:r>
      <w:r w:rsidR="00237054" w:rsidRPr="00BB6DE2">
        <w:rPr>
          <w:rFonts w:ascii="Arial" w:eastAsia="Times New Roman" w:hAnsi="Arial" w:cs="Arial"/>
          <w:b/>
          <w:bCs/>
          <w:sz w:val="24"/>
          <w:szCs w:val="24"/>
          <w:lang w:val="it-IT" w:eastAsia="pl-PL"/>
        </w:rPr>
        <w:t>.</w:t>
      </w:r>
      <w:r w:rsidRPr="00BB6DE2">
        <w:rPr>
          <w:rFonts w:ascii="Arial" w:eastAsia="Times New Roman" w:hAnsi="Arial" w:cs="Arial"/>
          <w:b/>
          <w:bCs/>
          <w:sz w:val="24"/>
          <w:szCs w:val="24"/>
          <w:lang w:eastAsia="pl-PL"/>
        </w:rPr>
        <w:t xml:space="preserve"> </w:t>
      </w:r>
    </w:p>
    <w:p w14:paraId="7D1FA0F7" w14:textId="646672BB" w:rsidR="008A43C6" w:rsidRPr="003763F3" w:rsidRDefault="008A43C6" w:rsidP="008A43C6">
      <w:pPr>
        <w:spacing w:line="23" w:lineRule="atLeast"/>
        <w:rPr>
          <w:rFonts w:ascii="Arial" w:eastAsia="Times New Roman" w:hAnsi="Arial" w:cs="Arial"/>
          <w:sz w:val="24"/>
          <w:szCs w:val="24"/>
        </w:rPr>
      </w:pPr>
      <w:r w:rsidRPr="003763F3">
        <w:rPr>
          <w:rFonts w:ascii="Arial" w:eastAsia="Times New Roman" w:hAnsi="Arial" w:cs="Arial"/>
          <w:sz w:val="24"/>
          <w:szCs w:val="24"/>
          <w:lang w:val="x-none" w:eastAsia="pl-PL"/>
        </w:rPr>
        <w:t xml:space="preserve">Instytucja Pośrednicząca </w:t>
      </w:r>
      <w:r w:rsidRPr="003763F3">
        <w:rPr>
          <w:rFonts w:ascii="Arial" w:eastAsia="Times New Roman" w:hAnsi="Arial" w:cs="Arial"/>
          <w:sz w:val="24"/>
          <w:szCs w:val="24"/>
          <w:lang w:eastAsia="pl-PL"/>
        </w:rPr>
        <w:t>programu Fundusze Europejskie dla Podlaskiego 2021-2027</w:t>
      </w:r>
      <w:r w:rsidRPr="003763F3">
        <w:rPr>
          <w:rFonts w:ascii="Arial" w:eastAsia="Times New Roman" w:hAnsi="Arial" w:cs="Arial"/>
          <w:sz w:val="24"/>
          <w:szCs w:val="24"/>
          <w:lang w:val="it-IT" w:eastAsia="pl-PL"/>
        </w:rPr>
        <w:t xml:space="preserve"> </w:t>
      </w:r>
      <w:r w:rsidRPr="003763F3">
        <w:rPr>
          <w:rFonts w:ascii="Arial" w:eastAsia="Times New Roman" w:hAnsi="Arial" w:cs="Arial"/>
          <w:sz w:val="24"/>
          <w:szCs w:val="24"/>
          <w:lang w:eastAsia="pl-PL"/>
        </w:rPr>
        <w:t xml:space="preserve">– Wojewódzki Urząd Pracy w Białymstoku </w:t>
      </w:r>
      <w:r w:rsidRPr="003763F3">
        <w:rPr>
          <w:rFonts w:ascii="Arial" w:eastAsia="Times New Roman" w:hAnsi="Arial" w:cs="Arial"/>
          <w:sz w:val="24"/>
          <w:szCs w:val="24"/>
          <w:lang w:val="x-none" w:eastAsia="pl-PL"/>
        </w:rPr>
        <w:t>informuje, iż wprowadzono następując</w:t>
      </w:r>
      <w:r w:rsidR="003C39DA">
        <w:rPr>
          <w:rFonts w:ascii="Arial" w:eastAsia="Times New Roman" w:hAnsi="Arial" w:cs="Arial"/>
          <w:sz w:val="24"/>
          <w:szCs w:val="24"/>
          <w:lang w:eastAsia="pl-PL"/>
        </w:rPr>
        <w:t>e</w:t>
      </w:r>
      <w:r w:rsidRPr="003763F3">
        <w:rPr>
          <w:rFonts w:ascii="Arial" w:eastAsia="Times New Roman" w:hAnsi="Arial" w:cs="Arial"/>
          <w:sz w:val="24"/>
          <w:szCs w:val="24"/>
          <w:lang w:val="x-none" w:eastAsia="pl-PL"/>
        </w:rPr>
        <w:t xml:space="preserve"> zmian</w:t>
      </w:r>
      <w:r w:rsidR="003C39DA">
        <w:rPr>
          <w:rFonts w:ascii="Arial" w:eastAsia="Times New Roman" w:hAnsi="Arial" w:cs="Arial"/>
          <w:sz w:val="24"/>
          <w:szCs w:val="24"/>
          <w:lang w:eastAsia="pl-PL"/>
        </w:rPr>
        <w:t>y</w:t>
      </w:r>
      <w:r w:rsidRPr="003763F3">
        <w:rPr>
          <w:rFonts w:ascii="Arial" w:eastAsia="Times New Roman" w:hAnsi="Arial" w:cs="Arial"/>
          <w:sz w:val="24"/>
          <w:szCs w:val="24"/>
          <w:lang w:eastAsia="pl-PL"/>
        </w:rPr>
        <w:t xml:space="preserve"> w </w:t>
      </w:r>
      <w:r w:rsidRPr="003763F3">
        <w:rPr>
          <w:rFonts w:ascii="Arial" w:eastAsia="Times New Roman" w:hAnsi="Arial" w:cs="Arial"/>
          <w:sz w:val="24"/>
          <w:szCs w:val="24"/>
          <w:lang w:val="x-none" w:eastAsia="pl-PL"/>
        </w:rPr>
        <w:t>Regulamin</w:t>
      </w:r>
      <w:r w:rsidRPr="003763F3">
        <w:rPr>
          <w:rFonts w:ascii="Arial" w:eastAsia="Times New Roman" w:hAnsi="Arial" w:cs="Arial"/>
          <w:sz w:val="24"/>
          <w:szCs w:val="24"/>
          <w:lang w:eastAsia="pl-PL"/>
        </w:rPr>
        <w:t>ie</w:t>
      </w:r>
      <w:r w:rsidRPr="003763F3">
        <w:rPr>
          <w:rFonts w:ascii="Arial" w:eastAsia="Times New Roman" w:hAnsi="Arial" w:cs="Arial"/>
          <w:sz w:val="24"/>
          <w:szCs w:val="24"/>
          <w:lang w:val="x-none" w:eastAsia="pl-PL"/>
        </w:rPr>
        <w:t xml:space="preserve"> </w:t>
      </w:r>
      <w:r w:rsidRPr="003763F3">
        <w:rPr>
          <w:rFonts w:ascii="Arial" w:eastAsia="Times New Roman" w:hAnsi="Arial" w:cs="Arial"/>
          <w:sz w:val="24"/>
          <w:szCs w:val="24"/>
          <w:lang w:eastAsia="pl-PL"/>
        </w:rPr>
        <w:t>wyboru projektów</w:t>
      </w:r>
      <w:r w:rsidRPr="003763F3">
        <w:rPr>
          <w:rFonts w:ascii="Arial" w:eastAsia="Times New Roman" w:hAnsi="Arial" w:cs="Arial"/>
          <w:sz w:val="24"/>
          <w:szCs w:val="24"/>
          <w:lang w:val="x-none"/>
        </w:rPr>
        <w:t>,</w:t>
      </w:r>
      <w:r w:rsidRPr="003763F3">
        <w:rPr>
          <w:rFonts w:ascii="Arial" w:eastAsia="Times New Roman" w:hAnsi="Arial" w:cs="Arial"/>
          <w:sz w:val="24"/>
          <w:szCs w:val="24"/>
        </w:rPr>
        <w:t xml:space="preserve"> tj</w:t>
      </w:r>
      <w:r>
        <w:rPr>
          <w:rFonts w:ascii="Arial" w:eastAsia="Times New Roman" w:hAnsi="Arial" w:cs="Arial"/>
          <w:sz w:val="24"/>
          <w:szCs w:val="24"/>
        </w:rPr>
        <w:t>.</w:t>
      </w:r>
      <w:r w:rsidRPr="003763F3">
        <w:rPr>
          <w:rFonts w:ascii="Arial" w:eastAsia="Times New Roman" w:hAnsi="Arial" w:cs="Arial"/>
          <w:sz w:val="24"/>
          <w:szCs w:val="24"/>
        </w:rPr>
        <w:t>:</w:t>
      </w:r>
    </w:p>
    <w:p w14:paraId="416F1D1D" w14:textId="77777777" w:rsidR="008A43C6" w:rsidRPr="00E6756B" w:rsidRDefault="008A43C6" w:rsidP="008A43C6">
      <w:pPr>
        <w:pStyle w:val="Akapitzlist"/>
        <w:numPr>
          <w:ilvl w:val="0"/>
          <w:numId w:val="24"/>
        </w:numPr>
        <w:autoSpaceDE w:val="0"/>
        <w:autoSpaceDN w:val="0"/>
        <w:adjustRightInd w:val="0"/>
        <w:rPr>
          <w:rFonts w:ascii="Arial" w:hAnsi="Arial" w:cs="Arial"/>
          <w:sz w:val="24"/>
          <w:szCs w:val="24"/>
        </w:rPr>
      </w:pPr>
      <w:r>
        <w:rPr>
          <w:rFonts w:ascii="Arial" w:eastAsia="Times New Roman" w:hAnsi="Arial" w:cs="Arial"/>
          <w:sz w:val="24"/>
          <w:szCs w:val="24"/>
          <w:lang w:eastAsia="pl-PL"/>
        </w:rPr>
        <w:t>W</w:t>
      </w:r>
      <w:r w:rsidRPr="00E6756B">
        <w:rPr>
          <w:rFonts w:ascii="Arial" w:eastAsia="Times New Roman" w:hAnsi="Arial" w:cs="Arial"/>
          <w:sz w:val="24"/>
          <w:szCs w:val="24"/>
          <w:lang w:eastAsia="pl-PL"/>
        </w:rPr>
        <w:t xml:space="preserve"> Wykazie skrótów i pojęć </w:t>
      </w:r>
      <w:r>
        <w:rPr>
          <w:rFonts w:ascii="Arial" w:eastAsia="Times New Roman" w:hAnsi="Arial" w:cs="Arial"/>
          <w:b/>
          <w:bCs/>
          <w:sz w:val="24"/>
          <w:szCs w:val="24"/>
          <w:lang w:eastAsia="pl-PL"/>
        </w:rPr>
        <w:t>dodano</w:t>
      </w:r>
      <w:r w:rsidRPr="00C5409D">
        <w:rPr>
          <w:rFonts w:ascii="Arial" w:eastAsia="Times New Roman" w:hAnsi="Arial" w:cs="Arial"/>
          <w:b/>
          <w:bCs/>
          <w:sz w:val="24"/>
          <w:szCs w:val="24"/>
          <w:lang w:eastAsia="pl-PL"/>
        </w:rPr>
        <w:t xml:space="preserve"> skrót</w:t>
      </w:r>
      <w:r>
        <w:rPr>
          <w:rFonts w:ascii="Arial" w:eastAsia="Times New Roman" w:hAnsi="Arial" w:cs="Arial"/>
          <w:b/>
          <w:bCs/>
          <w:sz w:val="24"/>
          <w:szCs w:val="24"/>
          <w:lang w:eastAsia="pl-PL"/>
        </w:rPr>
        <w:t>, który otrzymuje brzmienie</w:t>
      </w:r>
      <w:r w:rsidRPr="00E6756B">
        <w:rPr>
          <w:rFonts w:ascii="Arial" w:eastAsia="Times New Roman" w:hAnsi="Arial" w:cs="Arial"/>
          <w:sz w:val="24"/>
          <w:szCs w:val="24"/>
          <w:lang w:eastAsia="pl-PL"/>
        </w:rPr>
        <w:t xml:space="preserve">: </w:t>
      </w:r>
      <w:r>
        <w:rPr>
          <w:rFonts w:ascii="Arial" w:eastAsia="Times New Roman" w:hAnsi="Arial" w:cs="Arial"/>
          <w:sz w:val="24"/>
          <w:szCs w:val="24"/>
          <w:lang w:eastAsia="pl-PL"/>
        </w:rPr>
        <w:t>„</w:t>
      </w:r>
      <w:r w:rsidRPr="00E6756B">
        <w:rPr>
          <w:rFonts w:ascii="Arial" w:eastAsia="Times New Roman" w:hAnsi="Arial" w:cs="Arial"/>
          <w:sz w:val="24"/>
          <w:szCs w:val="24"/>
          <w:lang w:eastAsia="pl-PL"/>
        </w:rPr>
        <w:t>BK2021 – Baza Konkurencyjności 2021</w:t>
      </w:r>
      <w:r>
        <w:rPr>
          <w:rFonts w:ascii="Arial" w:eastAsia="Times New Roman" w:hAnsi="Arial" w:cs="Arial"/>
          <w:sz w:val="24"/>
          <w:szCs w:val="24"/>
          <w:lang w:eastAsia="pl-PL"/>
        </w:rPr>
        <w:t>”.</w:t>
      </w:r>
    </w:p>
    <w:p w14:paraId="5EBCC543" w14:textId="77777777" w:rsidR="008A43C6" w:rsidRPr="00E6756B" w:rsidRDefault="008A43C6" w:rsidP="008A43C6">
      <w:pPr>
        <w:pStyle w:val="Akapitzlist"/>
        <w:numPr>
          <w:ilvl w:val="0"/>
          <w:numId w:val="24"/>
        </w:numPr>
        <w:autoSpaceDE w:val="0"/>
        <w:autoSpaceDN w:val="0"/>
        <w:adjustRightInd w:val="0"/>
        <w:rPr>
          <w:rFonts w:ascii="Arial" w:eastAsia="Times New Roman" w:hAnsi="Arial" w:cs="Arial"/>
          <w:sz w:val="24"/>
          <w:szCs w:val="24"/>
          <w:lang w:eastAsia="pl-PL"/>
        </w:rPr>
      </w:pPr>
      <w:r w:rsidRPr="00E6756B">
        <w:rPr>
          <w:rFonts w:ascii="Arial" w:eastAsia="Times New Roman" w:hAnsi="Arial" w:cs="Arial"/>
          <w:sz w:val="24"/>
          <w:szCs w:val="24"/>
          <w:lang w:eastAsia="pl-PL"/>
        </w:rPr>
        <w:t xml:space="preserve">W Słowniczku </w:t>
      </w:r>
      <w:r w:rsidRPr="00C5409D">
        <w:rPr>
          <w:rFonts w:ascii="Arial" w:eastAsia="Times New Roman" w:hAnsi="Arial" w:cs="Arial"/>
          <w:b/>
          <w:bCs/>
          <w:sz w:val="24"/>
          <w:szCs w:val="24"/>
          <w:lang w:eastAsia="pl-PL"/>
        </w:rPr>
        <w:t>dodano hasło</w:t>
      </w:r>
      <w:r>
        <w:rPr>
          <w:rFonts w:ascii="Arial" w:eastAsia="Times New Roman" w:hAnsi="Arial" w:cs="Arial"/>
          <w:b/>
          <w:bCs/>
          <w:sz w:val="24"/>
          <w:szCs w:val="24"/>
          <w:lang w:eastAsia="pl-PL"/>
        </w:rPr>
        <w:t>, które otrzymuje brzmienie</w:t>
      </w:r>
      <w:r w:rsidRPr="00E6756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Pr>
          <w:rFonts w:ascii="Arial" w:eastAsia="Times New Roman" w:hAnsi="Arial" w:cs="Arial"/>
          <w:sz w:val="24"/>
          <w:szCs w:val="24"/>
          <w:lang w:eastAsia="pl-PL"/>
        </w:rPr>
        <w:br/>
      </w:r>
      <w:r w:rsidRPr="00E6756B">
        <w:rPr>
          <w:rFonts w:ascii="Arial" w:eastAsia="Times New Roman" w:hAnsi="Arial" w:cs="Arial"/>
          <w:sz w:val="24"/>
          <w:szCs w:val="24"/>
          <w:lang w:eastAsia="pl-PL"/>
        </w:rPr>
        <w:t xml:space="preserve">„Baza Konkurencyjności 2021 </w:t>
      </w:r>
      <w:r>
        <w:rPr>
          <w:rFonts w:ascii="Arial" w:eastAsia="Times New Roman" w:hAnsi="Arial" w:cs="Arial"/>
          <w:sz w:val="24"/>
          <w:szCs w:val="24"/>
          <w:lang w:eastAsia="pl-PL"/>
        </w:rPr>
        <w:t xml:space="preserve">– system </w:t>
      </w:r>
      <w:r w:rsidRPr="00E6756B">
        <w:rPr>
          <w:rFonts w:ascii="Arial" w:eastAsia="Times New Roman" w:hAnsi="Arial" w:cs="Arial"/>
          <w:sz w:val="24"/>
          <w:szCs w:val="24"/>
          <w:lang w:eastAsia="pl-PL"/>
        </w:rPr>
        <w:t>informatyczny</w:t>
      </w:r>
      <w:r w:rsidRPr="00E6756B">
        <w:rPr>
          <w:rFonts w:ascii="Arial" w:hAnsi="Arial" w:cs="Arial"/>
          <w:sz w:val="24"/>
          <w:szCs w:val="24"/>
        </w:rPr>
        <w:t>, w którym zarejestrowani użytkownicy publikują ogłoszenia lub składają oferty w celu realizacji zasady konkurencyjności”.</w:t>
      </w:r>
    </w:p>
    <w:p w14:paraId="0AE8927B" w14:textId="77777777" w:rsidR="008A43C6" w:rsidRDefault="008A43C6" w:rsidP="008A43C6">
      <w:pPr>
        <w:pStyle w:val="Akapitzlist"/>
        <w:numPr>
          <w:ilvl w:val="0"/>
          <w:numId w:val="24"/>
        </w:numPr>
        <w:autoSpaceDE w:val="0"/>
        <w:autoSpaceDN w:val="0"/>
        <w:adjustRightInd w:val="0"/>
        <w:rPr>
          <w:rFonts w:ascii="Arial" w:eastAsia="Times New Roman" w:hAnsi="Arial" w:cs="Arial"/>
          <w:sz w:val="24"/>
          <w:szCs w:val="24"/>
          <w:lang w:eastAsia="pl-PL"/>
        </w:rPr>
      </w:pPr>
      <w:r w:rsidRPr="00E6756B">
        <w:rPr>
          <w:rFonts w:ascii="Arial" w:eastAsia="Times New Roman" w:hAnsi="Arial" w:cs="Arial"/>
          <w:sz w:val="24"/>
          <w:szCs w:val="24"/>
          <w:lang w:eastAsia="pl-PL"/>
        </w:rPr>
        <w:t xml:space="preserve">W rozdziale 2.2 Podstawowe informacje o naborze </w:t>
      </w:r>
      <w:r w:rsidRPr="00C5409D">
        <w:rPr>
          <w:rFonts w:ascii="Arial" w:eastAsia="Times New Roman" w:hAnsi="Arial" w:cs="Arial"/>
          <w:b/>
          <w:bCs/>
          <w:sz w:val="24"/>
          <w:szCs w:val="24"/>
          <w:lang w:eastAsia="pl-PL"/>
        </w:rPr>
        <w:t>dodano pkt 15, który otrzymuje brzmienie</w:t>
      </w:r>
      <w:r>
        <w:rPr>
          <w:rFonts w:ascii="Arial" w:eastAsia="Times New Roman" w:hAnsi="Arial" w:cs="Arial"/>
          <w:sz w:val="24"/>
          <w:szCs w:val="24"/>
          <w:lang w:eastAsia="pl-PL"/>
        </w:rPr>
        <w:t>:</w:t>
      </w:r>
    </w:p>
    <w:p w14:paraId="174824D2" w14:textId="77777777" w:rsidR="008A43C6" w:rsidRDefault="008A43C6" w:rsidP="008A43C6">
      <w:pPr>
        <w:pStyle w:val="Akapitzlist"/>
        <w:autoSpaceDE w:val="0"/>
        <w:autoSpaceDN w:val="0"/>
        <w:adjustRightInd w:val="0"/>
        <w:rPr>
          <w:rFonts w:ascii="Arial" w:eastAsia="Times New Roman" w:hAnsi="Arial" w:cs="Arial"/>
          <w:sz w:val="24"/>
          <w:szCs w:val="24"/>
          <w:lang w:eastAsia="pl-PL"/>
        </w:rPr>
      </w:pPr>
      <w:r>
        <w:rPr>
          <w:rFonts w:ascii="Arial" w:eastAsia="Times New Roman" w:hAnsi="Arial" w:cs="Arial"/>
          <w:sz w:val="24"/>
          <w:szCs w:val="24"/>
          <w:lang w:eastAsia="pl-PL"/>
        </w:rPr>
        <w:t xml:space="preserve">„15. </w:t>
      </w:r>
      <w:r w:rsidRPr="00E6756B">
        <w:rPr>
          <w:rFonts w:ascii="Arial" w:eastAsia="Times New Roman" w:hAnsi="Arial" w:cs="Arial"/>
          <w:sz w:val="24"/>
          <w:szCs w:val="24"/>
          <w:lang w:eastAsia="pl-PL"/>
        </w:rPr>
        <w:t xml:space="preserve">Do zamieszczania zapytań ofertowych przez </w:t>
      </w:r>
      <w:r>
        <w:rPr>
          <w:rFonts w:ascii="Arial" w:eastAsia="Times New Roman" w:hAnsi="Arial" w:cs="Arial"/>
          <w:sz w:val="24"/>
          <w:szCs w:val="24"/>
          <w:lang w:eastAsia="pl-PL"/>
        </w:rPr>
        <w:t>w</w:t>
      </w:r>
      <w:r w:rsidRPr="00E6756B">
        <w:rPr>
          <w:rFonts w:ascii="Arial" w:eastAsia="Times New Roman" w:hAnsi="Arial" w:cs="Arial"/>
          <w:sz w:val="24"/>
          <w:szCs w:val="24"/>
          <w:lang w:eastAsia="pl-PL"/>
        </w:rPr>
        <w:t xml:space="preserve">nioskodawców/beneficjentów zgodnie z zasadą konkurencyjności określoną w podrozdziale 3.2 Wytycznych dotyczących kwalifikowalności wydatków na lata 2021-2027 przeznaczona jest Baza Konkurencyjności 2021. Jest to strona internetowa prowadzona przez ministra właściwego do spraw rozwoju regionalnego, która umożliwia publikację ogłoszeń beneficjentów, co jest warunkiem spełnienia powyższej zasady konkurencyjności. Internetowa baza ofert udostępniona na stronie </w:t>
      </w:r>
      <w:hyperlink r:id="rId8" w:history="1">
        <w:r w:rsidRPr="00E6756B">
          <w:rPr>
            <w:rStyle w:val="Hipercze"/>
            <w:rFonts w:ascii="Arial" w:eastAsia="Times New Roman" w:hAnsi="Arial" w:cs="Arial"/>
            <w:sz w:val="24"/>
            <w:szCs w:val="24"/>
            <w:lang w:eastAsia="pl-PL"/>
          </w:rPr>
          <w:t>https://bazakonkurencyjnosci.funduszeeuropejskie.gov.pl/</w:t>
        </w:r>
      </w:hyperlink>
      <w:r w:rsidRPr="00E6756B">
        <w:rPr>
          <w:rFonts w:ascii="Arial" w:eastAsia="Times New Roman" w:hAnsi="Arial" w:cs="Arial"/>
          <w:sz w:val="24"/>
          <w:szCs w:val="24"/>
          <w:lang w:eastAsia="pl-PL"/>
        </w:rPr>
        <w:t xml:space="preserve"> umożliwia zgromadzenie w jednym miejscu zamówień składanych przez beneficjentów/wnioskodawców. </w:t>
      </w:r>
    </w:p>
    <w:p w14:paraId="45B93F3E" w14:textId="132BBDDE" w:rsidR="008A43C6" w:rsidRDefault="008A43C6" w:rsidP="008A43C6">
      <w:pPr>
        <w:autoSpaceDE w:val="0"/>
        <w:autoSpaceDN w:val="0"/>
        <w:adjustRightInd w:val="0"/>
        <w:spacing w:before="200"/>
        <w:ind w:left="709"/>
        <w:rPr>
          <w:rFonts w:ascii="Arial" w:hAnsi="Arial" w:cs="Arial"/>
          <w:sz w:val="24"/>
          <w:szCs w:val="24"/>
        </w:rPr>
      </w:pPr>
      <w:r>
        <w:rPr>
          <w:rFonts w:ascii="Arial" w:eastAsia="Times New Roman" w:hAnsi="Arial" w:cs="Arial"/>
          <w:sz w:val="24"/>
          <w:szCs w:val="24"/>
          <w:lang w:eastAsia="pl-PL"/>
        </w:rPr>
        <w:t>Informacje</w:t>
      </w:r>
      <w:r w:rsidRPr="00E6756B">
        <w:rPr>
          <w:rFonts w:ascii="Arial" w:eastAsia="Times New Roman" w:hAnsi="Arial" w:cs="Arial"/>
          <w:sz w:val="24"/>
          <w:szCs w:val="24"/>
          <w:lang w:eastAsia="pl-PL"/>
        </w:rPr>
        <w:t xml:space="preserve"> na temat BK2021, dane kontaktowe wsparcia technicznego aplikacji, a także niezbędne instrukcje dla użytkowników znajdują się na stronie: </w:t>
      </w:r>
      <w:hyperlink r:id="rId9" w:history="1">
        <w:r w:rsidRPr="00E6756B">
          <w:rPr>
            <w:rStyle w:val="Hipercze"/>
            <w:rFonts w:ascii="Arial" w:hAnsi="Arial" w:cs="Arial"/>
            <w:sz w:val="24"/>
            <w:szCs w:val="24"/>
          </w:rPr>
          <w:t>https://funduszeuepodlaskie.eu/pl/dowiedz_sie_wiecej_o_programie/skorzystaj_z_systemu_informatycz/baza-konkurencyjnosci-bk2021.html</w:t>
        </w:r>
      </w:hyperlink>
      <w:r w:rsidR="005B4BC1" w:rsidRPr="005B4BC1">
        <w:rPr>
          <w:rStyle w:val="Hipercze"/>
          <w:rFonts w:ascii="Arial" w:hAnsi="Arial" w:cs="Arial"/>
          <w:sz w:val="24"/>
          <w:szCs w:val="24"/>
          <w:u w:val="none"/>
        </w:rPr>
        <w:t xml:space="preserve"> </w:t>
      </w:r>
      <w:r w:rsidR="005B4BC1">
        <w:rPr>
          <w:rStyle w:val="Hipercze"/>
          <w:rFonts w:ascii="Arial" w:hAnsi="Arial" w:cs="Arial"/>
          <w:sz w:val="24"/>
          <w:szCs w:val="24"/>
          <w:u w:val="none"/>
        </w:rPr>
        <w:t>.</w:t>
      </w:r>
      <w:r w:rsidR="005B4BC1" w:rsidRPr="005B4BC1">
        <w:rPr>
          <w:rStyle w:val="Hipercze"/>
          <w:rFonts w:ascii="Arial" w:hAnsi="Arial" w:cs="Arial"/>
          <w:color w:val="auto"/>
          <w:sz w:val="24"/>
          <w:szCs w:val="24"/>
          <w:u w:val="none"/>
        </w:rPr>
        <w:t>”</w:t>
      </w:r>
    </w:p>
    <w:p w14:paraId="6EBBF4C7" w14:textId="77777777" w:rsidR="008A43C6" w:rsidRDefault="008A43C6" w:rsidP="008A43C6">
      <w:pPr>
        <w:autoSpaceDE w:val="0"/>
        <w:autoSpaceDN w:val="0"/>
        <w:adjustRightInd w:val="0"/>
        <w:rPr>
          <w:rFonts w:ascii="Arial" w:eastAsia="Calibri" w:hAnsi="Arial" w:cs="Arial"/>
          <w:sz w:val="24"/>
          <w:szCs w:val="24"/>
        </w:rPr>
      </w:pPr>
      <w:r>
        <w:rPr>
          <w:rFonts w:ascii="Arial" w:eastAsia="Calibri" w:hAnsi="Arial" w:cs="Arial"/>
          <w:sz w:val="24"/>
          <w:szCs w:val="24"/>
        </w:rPr>
        <w:t xml:space="preserve">Powyższe zmiany zapisów Regulaminu wyboru projektów wynikają z zaleceń Departamentu Rozwoju Regionalnego Urzędu Marszałkowskiego Województwa Podlaskiego. </w:t>
      </w:r>
    </w:p>
    <w:p w14:paraId="7F22C4CD" w14:textId="77777777" w:rsidR="00BB6DE2" w:rsidRDefault="00BB6DE2" w:rsidP="00BB6DE2">
      <w:pPr>
        <w:autoSpaceDE w:val="0"/>
        <w:autoSpaceDN w:val="0"/>
        <w:rPr>
          <w:rFonts w:ascii="Arial" w:hAnsi="Arial" w:cs="Arial"/>
          <w:sz w:val="24"/>
          <w:szCs w:val="24"/>
        </w:rPr>
      </w:pPr>
      <w:r>
        <w:rPr>
          <w:rFonts w:ascii="Arial" w:hAnsi="Arial" w:cs="Arial"/>
          <w:sz w:val="24"/>
          <w:szCs w:val="24"/>
        </w:rPr>
        <w:t>Ww. zmiana nie powoduje zachwiania konkurencyjności, ponieważ proces podpisywania umowy nie został  jeszcze rozpoczęty.</w:t>
      </w:r>
    </w:p>
    <w:p w14:paraId="09428996" w14:textId="7C2124F6" w:rsidR="008A43C6" w:rsidRDefault="008A43C6" w:rsidP="003C39DA">
      <w:pPr>
        <w:autoSpaceDE w:val="0"/>
        <w:autoSpaceDN w:val="0"/>
        <w:adjustRightInd w:val="0"/>
        <w:spacing w:line="23" w:lineRule="atLeast"/>
        <w:rPr>
          <w:rFonts w:ascii="Arial" w:eastAsia="Times New Roman" w:hAnsi="Arial" w:cs="Arial"/>
          <w:sz w:val="24"/>
          <w:szCs w:val="24"/>
          <w:lang w:eastAsia="pl-PL"/>
        </w:rPr>
      </w:pPr>
      <w:r w:rsidRPr="003763F3">
        <w:rPr>
          <w:rFonts w:ascii="Arial" w:eastAsia="Times New Roman" w:hAnsi="Arial" w:cs="Arial"/>
          <w:sz w:val="24"/>
          <w:szCs w:val="24"/>
          <w:lang w:eastAsia="pl-PL"/>
        </w:rPr>
        <w:lastRenderedPageBreak/>
        <w:t xml:space="preserve">W załączeniu </w:t>
      </w:r>
      <w:r w:rsidRPr="00AE33ED">
        <w:rPr>
          <w:rFonts w:ascii="Arial" w:eastAsia="Times New Roman" w:hAnsi="Arial" w:cs="Arial"/>
          <w:sz w:val="24"/>
          <w:szCs w:val="24"/>
          <w:lang w:eastAsia="pl-PL"/>
        </w:rPr>
        <w:t>uaktualniony w w/w zakresie</w:t>
      </w:r>
      <w:r w:rsidRPr="00AE33ED">
        <w:rPr>
          <w:rFonts w:ascii="Arial" w:eastAsia="Calibri" w:hAnsi="Arial" w:cs="Arial"/>
          <w:sz w:val="24"/>
          <w:szCs w:val="24"/>
        </w:rPr>
        <w:t xml:space="preserve"> Regulamin </w:t>
      </w:r>
      <w:r w:rsidRPr="00AE33ED">
        <w:rPr>
          <w:rFonts w:ascii="Arial" w:eastAsia="Times New Roman" w:hAnsi="Arial" w:cs="Arial"/>
          <w:sz w:val="24"/>
          <w:szCs w:val="24"/>
          <w:lang w:eastAsia="pl-PL"/>
        </w:rPr>
        <w:t xml:space="preserve">wyboru projektów obowiązujący od </w:t>
      </w:r>
      <w:r>
        <w:rPr>
          <w:rFonts w:ascii="Arial" w:eastAsia="Times New Roman" w:hAnsi="Arial" w:cs="Arial"/>
          <w:sz w:val="24"/>
          <w:szCs w:val="24"/>
          <w:lang w:eastAsia="pl-PL"/>
        </w:rPr>
        <w:t>15</w:t>
      </w:r>
      <w:r w:rsidRPr="00AE33ED">
        <w:rPr>
          <w:rFonts w:ascii="Arial" w:eastAsia="Times New Roman" w:hAnsi="Arial" w:cs="Arial"/>
          <w:sz w:val="24"/>
          <w:szCs w:val="24"/>
          <w:lang w:eastAsia="pl-PL"/>
        </w:rPr>
        <w:t>.04.2024</w:t>
      </w:r>
      <w:r w:rsidRPr="00AE33ED">
        <w:rPr>
          <w:rFonts w:ascii="Arial" w:eastAsia="Times New Roman" w:hAnsi="Arial" w:cs="Arial"/>
          <w:sz w:val="24"/>
          <w:szCs w:val="24"/>
          <w:lang w:val="it-IT" w:eastAsia="pl-PL"/>
        </w:rPr>
        <w:t xml:space="preserve"> roku</w:t>
      </w:r>
      <w:r w:rsidRPr="00AE33ED">
        <w:rPr>
          <w:rFonts w:ascii="Arial" w:eastAsia="Times New Roman" w:hAnsi="Arial" w:cs="Arial"/>
          <w:sz w:val="24"/>
          <w:szCs w:val="24"/>
          <w:lang w:eastAsia="pl-PL"/>
        </w:rPr>
        <w:t>.</w:t>
      </w:r>
      <w:bookmarkEnd w:id="0"/>
    </w:p>
    <w:sectPr w:rsidR="008A43C6" w:rsidSect="001E740B">
      <w:headerReference w:type="first" r:id="rId10"/>
      <w:footerReference w:type="first" r:id="rId11"/>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5C8F3" w14:textId="77777777" w:rsidR="001E740B" w:rsidRDefault="001E740B" w:rsidP="004D4C5C">
      <w:pPr>
        <w:spacing w:after="0" w:line="240" w:lineRule="auto"/>
      </w:pPr>
      <w:r>
        <w:separator/>
      </w:r>
    </w:p>
  </w:endnote>
  <w:endnote w:type="continuationSeparator" w:id="0">
    <w:p w14:paraId="67D3F297" w14:textId="77777777" w:rsidR="001E740B" w:rsidRDefault="001E740B" w:rsidP="004D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9E23B" w14:textId="736E9AEC" w:rsidR="00233E03" w:rsidRDefault="00233E03" w:rsidP="00487D3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8568B" w14:textId="77777777" w:rsidR="001E740B" w:rsidRDefault="001E740B" w:rsidP="004D4C5C">
      <w:pPr>
        <w:spacing w:after="0" w:line="240" w:lineRule="auto"/>
      </w:pPr>
      <w:r>
        <w:separator/>
      </w:r>
    </w:p>
  </w:footnote>
  <w:footnote w:type="continuationSeparator" w:id="0">
    <w:p w14:paraId="0D6719C9" w14:textId="77777777" w:rsidR="001E740B" w:rsidRDefault="001E740B" w:rsidP="004D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A5666" w14:textId="5B73686F" w:rsidR="006F392D" w:rsidRDefault="007A7921" w:rsidP="00AB19BD">
    <w:pPr>
      <w:pStyle w:val="Nagwek"/>
    </w:pPr>
    <w:r w:rsidRPr="00C67C3F">
      <w:rPr>
        <w:noProof/>
      </w:rPr>
      <w:drawing>
        <wp:anchor distT="0" distB="0" distL="114300" distR="114300" simplePos="0" relativeHeight="251659264" behindDoc="0" locked="0" layoutInCell="1" allowOverlap="1" wp14:anchorId="757A6368" wp14:editId="73447AFF">
          <wp:simplePos x="0" y="0"/>
          <wp:positionH relativeFrom="column">
            <wp:posOffset>0</wp:posOffset>
          </wp:positionH>
          <wp:positionV relativeFrom="paragraph">
            <wp:posOffset>171450</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33671"/>
    <w:multiLevelType w:val="hybridMultilevel"/>
    <w:tmpl w:val="E1B8E410"/>
    <w:lvl w:ilvl="0" w:tplc="0C8CD702">
      <w:start w:val="1"/>
      <w:numFmt w:val="decimal"/>
      <w:lvlText w:val="%1."/>
      <w:lvlJc w:val="left"/>
      <w:pPr>
        <w:ind w:left="300" w:hanging="360"/>
      </w:pPr>
      <w:rPr>
        <w:rFonts w:ascii="Times New Roman" w:eastAsia="Calibri" w:hAnsi="Times New Roman" w:cs="Times New Roman" w:hint="default"/>
        <w:sz w:val="24"/>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1" w15:restartNumberingAfterBreak="0">
    <w:nsid w:val="185235DD"/>
    <w:multiLevelType w:val="hybridMultilevel"/>
    <w:tmpl w:val="5C14CC60"/>
    <w:lvl w:ilvl="0" w:tplc="827C50D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97E3CDD"/>
    <w:multiLevelType w:val="hybridMultilevel"/>
    <w:tmpl w:val="14BCF762"/>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3C37BBB"/>
    <w:multiLevelType w:val="hybridMultilevel"/>
    <w:tmpl w:val="03B6A0C0"/>
    <w:lvl w:ilvl="0" w:tplc="5C50C996">
      <w:start w:val="200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B274F8"/>
    <w:multiLevelType w:val="hybridMultilevel"/>
    <w:tmpl w:val="8732F388"/>
    <w:lvl w:ilvl="0" w:tplc="3E3E4D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047AA6"/>
    <w:multiLevelType w:val="hybridMultilevel"/>
    <w:tmpl w:val="CB3A072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4BEC5512"/>
    <w:multiLevelType w:val="hybridMultilevel"/>
    <w:tmpl w:val="CB3A072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4C28639E"/>
    <w:multiLevelType w:val="hybridMultilevel"/>
    <w:tmpl w:val="C9D69F50"/>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0B0AC2"/>
    <w:multiLevelType w:val="hybridMultilevel"/>
    <w:tmpl w:val="EC5AC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F2030F"/>
    <w:multiLevelType w:val="hybridMultilevel"/>
    <w:tmpl w:val="CBCE37E0"/>
    <w:lvl w:ilvl="0" w:tplc="8A5C70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2F350F"/>
    <w:multiLevelType w:val="hybridMultilevel"/>
    <w:tmpl w:val="D4B85162"/>
    <w:lvl w:ilvl="0" w:tplc="04150017">
      <w:start w:val="1"/>
      <w:numFmt w:val="lowerLetter"/>
      <w:lvlText w:val="%1)"/>
      <w:lvlJc w:val="left"/>
      <w:pPr>
        <w:ind w:left="1500" w:hanging="360"/>
      </w:pPr>
      <w:rPr>
        <w:b w:val="0"/>
        <w:bCs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77392895"/>
    <w:multiLevelType w:val="hybridMultilevel"/>
    <w:tmpl w:val="16EA7136"/>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47426E"/>
    <w:multiLevelType w:val="hybridMultilevel"/>
    <w:tmpl w:val="8D1C150C"/>
    <w:lvl w:ilvl="0" w:tplc="5C50C996">
      <w:start w:val="200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B3C0A9D"/>
    <w:multiLevelType w:val="hybridMultilevel"/>
    <w:tmpl w:val="43C67964"/>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6928100">
    <w:abstractNumId w:val="13"/>
  </w:num>
  <w:num w:numId="2" w16cid:durableId="1874344168">
    <w:abstractNumId w:val="8"/>
  </w:num>
  <w:num w:numId="3" w16cid:durableId="1764689786">
    <w:abstractNumId w:val="0"/>
  </w:num>
  <w:num w:numId="4" w16cid:durableId="1592276808">
    <w:abstractNumId w:val="13"/>
  </w:num>
  <w:num w:numId="5" w16cid:durableId="1979069175">
    <w:abstractNumId w:val="13"/>
  </w:num>
  <w:num w:numId="6" w16cid:durableId="459343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269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70148">
    <w:abstractNumId w:val="13"/>
  </w:num>
  <w:num w:numId="9" w16cid:durableId="1039742820">
    <w:abstractNumId w:val="12"/>
  </w:num>
  <w:num w:numId="10" w16cid:durableId="833227108">
    <w:abstractNumId w:val="14"/>
  </w:num>
  <w:num w:numId="11" w16cid:durableId="1460218249">
    <w:abstractNumId w:val="14"/>
  </w:num>
  <w:num w:numId="12" w16cid:durableId="604504604">
    <w:abstractNumId w:val="12"/>
  </w:num>
  <w:num w:numId="13" w16cid:durableId="1030960806">
    <w:abstractNumId w:val="1"/>
  </w:num>
  <w:num w:numId="14" w16cid:durableId="1345747920">
    <w:abstractNumId w:val="3"/>
  </w:num>
  <w:num w:numId="15" w16cid:durableId="1975987831">
    <w:abstractNumId w:val="4"/>
  </w:num>
  <w:num w:numId="16" w16cid:durableId="1712921111">
    <w:abstractNumId w:val="9"/>
  </w:num>
  <w:num w:numId="17" w16cid:durableId="245506569">
    <w:abstractNumId w:val="10"/>
  </w:num>
  <w:num w:numId="18" w16cid:durableId="164437809">
    <w:abstractNumId w:val="7"/>
  </w:num>
  <w:num w:numId="19" w16cid:durableId="1261909222">
    <w:abstractNumId w:val="11"/>
  </w:num>
  <w:num w:numId="20" w16cid:durableId="605200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6218610">
    <w:abstractNumId w:val="6"/>
  </w:num>
  <w:num w:numId="22" w16cid:durableId="1987739638">
    <w:abstractNumId w:val="5"/>
  </w:num>
  <w:num w:numId="23" w16cid:durableId="74364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3980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5C"/>
    <w:rsid w:val="00023399"/>
    <w:rsid w:val="00024475"/>
    <w:rsid w:val="00091B49"/>
    <w:rsid w:val="000A1FB8"/>
    <w:rsid w:val="000A78AA"/>
    <w:rsid w:val="000C14AF"/>
    <w:rsid w:val="00110BBC"/>
    <w:rsid w:val="00122864"/>
    <w:rsid w:val="0014242A"/>
    <w:rsid w:val="00146859"/>
    <w:rsid w:val="001576F7"/>
    <w:rsid w:val="001C0C20"/>
    <w:rsid w:val="001C2A18"/>
    <w:rsid w:val="001E740B"/>
    <w:rsid w:val="001F3A72"/>
    <w:rsid w:val="002306BD"/>
    <w:rsid w:val="00233E03"/>
    <w:rsid w:val="00237054"/>
    <w:rsid w:val="00293D87"/>
    <w:rsid w:val="002A056B"/>
    <w:rsid w:val="00301091"/>
    <w:rsid w:val="00305C7F"/>
    <w:rsid w:val="00357C6B"/>
    <w:rsid w:val="00382987"/>
    <w:rsid w:val="003B3ADF"/>
    <w:rsid w:val="003C39DA"/>
    <w:rsid w:val="003D6485"/>
    <w:rsid w:val="00412B49"/>
    <w:rsid w:val="00435EDE"/>
    <w:rsid w:val="0045777F"/>
    <w:rsid w:val="00472977"/>
    <w:rsid w:val="00475D1A"/>
    <w:rsid w:val="0047621C"/>
    <w:rsid w:val="00487D3A"/>
    <w:rsid w:val="004C0C5A"/>
    <w:rsid w:val="004C2456"/>
    <w:rsid w:val="004D20FB"/>
    <w:rsid w:val="004D4C5C"/>
    <w:rsid w:val="004E3247"/>
    <w:rsid w:val="00517EAD"/>
    <w:rsid w:val="005260AD"/>
    <w:rsid w:val="005B2F07"/>
    <w:rsid w:val="005B4BC1"/>
    <w:rsid w:val="005C2142"/>
    <w:rsid w:val="005F3761"/>
    <w:rsid w:val="00651AF9"/>
    <w:rsid w:val="00662ED0"/>
    <w:rsid w:val="006A7318"/>
    <w:rsid w:val="006C189A"/>
    <w:rsid w:val="006E0050"/>
    <w:rsid w:val="006F36D0"/>
    <w:rsid w:val="006F392D"/>
    <w:rsid w:val="00747B76"/>
    <w:rsid w:val="00750CDE"/>
    <w:rsid w:val="00771C60"/>
    <w:rsid w:val="007A7921"/>
    <w:rsid w:val="007C6E6E"/>
    <w:rsid w:val="007E3521"/>
    <w:rsid w:val="00806B37"/>
    <w:rsid w:val="00854AA2"/>
    <w:rsid w:val="008852AC"/>
    <w:rsid w:val="008A43C6"/>
    <w:rsid w:val="008C07E6"/>
    <w:rsid w:val="008D3669"/>
    <w:rsid w:val="008D3C9F"/>
    <w:rsid w:val="00926CB8"/>
    <w:rsid w:val="009410FA"/>
    <w:rsid w:val="00962D53"/>
    <w:rsid w:val="00964A19"/>
    <w:rsid w:val="00983C5E"/>
    <w:rsid w:val="009C202E"/>
    <w:rsid w:val="009F0CCF"/>
    <w:rsid w:val="009F2401"/>
    <w:rsid w:val="00A0210F"/>
    <w:rsid w:val="00A057E6"/>
    <w:rsid w:val="00A1368B"/>
    <w:rsid w:val="00A40DA4"/>
    <w:rsid w:val="00A51C37"/>
    <w:rsid w:val="00AA38AD"/>
    <w:rsid w:val="00AB19BD"/>
    <w:rsid w:val="00AC1222"/>
    <w:rsid w:val="00AE7707"/>
    <w:rsid w:val="00B067A0"/>
    <w:rsid w:val="00B1050A"/>
    <w:rsid w:val="00B23BE6"/>
    <w:rsid w:val="00B42802"/>
    <w:rsid w:val="00B8278F"/>
    <w:rsid w:val="00BA074F"/>
    <w:rsid w:val="00BA2737"/>
    <w:rsid w:val="00BA7BA1"/>
    <w:rsid w:val="00BB53A1"/>
    <w:rsid w:val="00BB6DE2"/>
    <w:rsid w:val="00BC7145"/>
    <w:rsid w:val="00BD61F9"/>
    <w:rsid w:val="00BE6E81"/>
    <w:rsid w:val="00C11E33"/>
    <w:rsid w:val="00C13F46"/>
    <w:rsid w:val="00C416BB"/>
    <w:rsid w:val="00C47782"/>
    <w:rsid w:val="00C815C8"/>
    <w:rsid w:val="00C8713B"/>
    <w:rsid w:val="00C93AD3"/>
    <w:rsid w:val="00CB0F21"/>
    <w:rsid w:val="00CD5591"/>
    <w:rsid w:val="00D10AC5"/>
    <w:rsid w:val="00D172D6"/>
    <w:rsid w:val="00D213A0"/>
    <w:rsid w:val="00D46D18"/>
    <w:rsid w:val="00D60387"/>
    <w:rsid w:val="00DA75A7"/>
    <w:rsid w:val="00DC1D73"/>
    <w:rsid w:val="00DD04DE"/>
    <w:rsid w:val="00DE24FD"/>
    <w:rsid w:val="00E014F7"/>
    <w:rsid w:val="00E32EAC"/>
    <w:rsid w:val="00E848AA"/>
    <w:rsid w:val="00E91466"/>
    <w:rsid w:val="00E97703"/>
    <w:rsid w:val="00E97E8E"/>
    <w:rsid w:val="00ED05F9"/>
    <w:rsid w:val="00EE2B58"/>
    <w:rsid w:val="00F11A24"/>
    <w:rsid w:val="00F206FD"/>
    <w:rsid w:val="00F60D0B"/>
    <w:rsid w:val="00FD0BDB"/>
    <w:rsid w:val="00FF4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A12F4"/>
  <w15:chartTrackingRefBased/>
  <w15:docId w15:val="{379BAACA-228B-421D-8578-B6FDDBFC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278F"/>
    <w:pPr>
      <w:spacing w:after="200" w:line="276" w:lineRule="auto"/>
    </w:pPr>
  </w:style>
  <w:style w:type="paragraph" w:styleId="Nagwek2">
    <w:name w:val="heading 2"/>
    <w:basedOn w:val="Normalny"/>
    <w:next w:val="Normalny"/>
    <w:link w:val="Nagwek2Znak"/>
    <w:uiPriority w:val="9"/>
    <w:unhideWhenUsed/>
    <w:qFormat/>
    <w:rsid w:val="00926C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4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C5C"/>
  </w:style>
  <w:style w:type="paragraph" w:styleId="Stopka">
    <w:name w:val="footer"/>
    <w:basedOn w:val="Normalny"/>
    <w:link w:val="StopkaZnak"/>
    <w:uiPriority w:val="99"/>
    <w:unhideWhenUsed/>
    <w:rsid w:val="004D4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C5C"/>
  </w:style>
  <w:style w:type="paragraph" w:styleId="Akapitzlist">
    <w:name w:val="List Paragraph"/>
    <w:basedOn w:val="Normalny"/>
    <w:uiPriority w:val="34"/>
    <w:qFormat/>
    <w:rsid w:val="00B8278F"/>
    <w:pPr>
      <w:ind w:left="720"/>
      <w:contextualSpacing/>
    </w:pPr>
  </w:style>
  <w:style w:type="character" w:styleId="Hipercze">
    <w:name w:val="Hyperlink"/>
    <w:basedOn w:val="Domylnaczcionkaakapitu"/>
    <w:uiPriority w:val="99"/>
    <w:unhideWhenUsed/>
    <w:rsid w:val="00AB19BD"/>
    <w:rPr>
      <w:color w:val="0000FF"/>
      <w:u w:val="single"/>
    </w:rPr>
  </w:style>
  <w:style w:type="paragraph" w:styleId="Tekstprzypisudolnego">
    <w:name w:val="footnote text"/>
    <w:basedOn w:val="Normalny"/>
    <w:link w:val="TekstprzypisudolnegoZnak"/>
    <w:uiPriority w:val="99"/>
    <w:semiHidden/>
    <w:unhideWhenUsed/>
    <w:rsid w:val="00750C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0CDE"/>
    <w:rPr>
      <w:sz w:val="20"/>
      <w:szCs w:val="20"/>
    </w:rPr>
  </w:style>
  <w:style w:type="character" w:styleId="Odwoanieprzypisudolnego">
    <w:name w:val="footnote reference"/>
    <w:basedOn w:val="Domylnaczcionkaakapitu"/>
    <w:uiPriority w:val="99"/>
    <w:semiHidden/>
    <w:unhideWhenUsed/>
    <w:rsid w:val="00750CDE"/>
    <w:rPr>
      <w:vertAlign w:val="superscript"/>
    </w:rPr>
  </w:style>
  <w:style w:type="character" w:customStyle="1" w:styleId="Nagwek2Znak">
    <w:name w:val="Nagłówek 2 Znak"/>
    <w:basedOn w:val="Domylnaczcionkaakapitu"/>
    <w:link w:val="Nagwek2"/>
    <w:uiPriority w:val="9"/>
    <w:rsid w:val="00926CB8"/>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BB53A1"/>
    <w:rPr>
      <w:sz w:val="16"/>
      <w:szCs w:val="16"/>
    </w:rPr>
  </w:style>
  <w:style w:type="paragraph" w:styleId="Tekstkomentarza">
    <w:name w:val="annotation text"/>
    <w:basedOn w:val="Normalny"/>
    <w:link w:val="TekstkomentarzaZnak"/>
    <w:uiPriority w:val="99"/>
    <w:semiHidden/>
    <w:unhideWhenUsed/>
    <w:rsid w:val="00BB53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A1"/>
    <w:rPr>
      <w:sz w:val="20"/>
      <w:szCs w:val="20"/>
    </w:rPr>
  </w:style>
  <w:style w:type="paragraph" w:styleId="Tematkomentarza">
    <w:name w:val="annotation subject"/>
    <w:basedOn w:val="Tekstkomentarza"/>
    <w:next w:val="Tekstkomentarza"/>
    <w:link w:val="TematkomentarzaZnak"/>
    <w:uiPriority w:val="99"/>
    <w:semiHidden/>
    <w:unhideWhenUsed/>
    <w:rsid w:val="00BB53A1"/>
    <w:rPr>
      <w:b/>
      <w:bCs/>
    </w:rPr>
  </w:style>
  <w:style w:type="character" w:customStyle="1" w:styleId="TematkomentarzaZnak">
    <w:name w:val="Temat komentarza Znak"/>
    <w:basedOn w:val="TekstkomentarzaZnak"/>
    <w:link w:val="Tematkomentarza"/>
    <w:uiPriority w:val="99"/>
    <w:semiHidden/>
    <w:rsid w:val="00BB53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845840">
      <w:bodyDiv w:val="1"/>
      <w:marLeft w:val="0"/>
      <w:marRight w:val="0"/>
      <w:marTop w:val="0"/>
      <w:marBottom w:val="0"/>
      <w:divBdr>
        <w:top w:val="none" w:sz="0" w:space="0" w:color="auto"/>
        <w:left w:val="none" w:sz="0" w:space="0" w:color="auto"/>
        <w:bottom w:val="none" w:sz="0" w:space="0" w:color="auto"/>
        <w:right w:val="none" w:sz="0" w:space="0" w:color="auto"/>
      </w:divBdr>
    </w:div>
    <w:div w:id="312221530">
      <w:bodyDiv w:val="1"/>
      <w:marLeft w:val="0"/>
      <w:marRight w:val="0"/>
      <w:marTop w:val="0"/>
      <w:marBottom w:val="0"/>
      <w:divBdr>
        <w:top w:val="none" w:sz="0" w:space="0" w:color="auto"/>
        <w:left w:val="none" w:sz="0" w:space="0" w:color="auto"/>
        <w:bottom w:val="none" w:sz="0" w:space="0" w:color="auto"/>
        <w:right w:val="none" w:sz="0" w:space="0" w:color="auto"/>
      </w:divBdr>
    </w:div>
    <w:div w:id="420568912">
      <w:bodyDiv w:val="1"/>
      <w:marLeft w:val="0"/>
      <w:marRight w:val="0"/>
      <w:marTop w:val="0"/>
      <w:marBottom w:val="0"/>
      <w:divBdr>
        <w:top w:val="none" w:sz="0" w:space="0" w:color="auto"/>
        <w:left w:val="none" w:sz="0" w:space="0" w:color="auto"/>
        <w:bottom w:val="none" w:sz="0" w:space="0" w:color="auto"/>
        <w:right w:val="none" w:sz="0" w:space="0" w:color="auto"/>
      </w:divBdr>
    </w:div>
    <w:div w:id="474226899">
      <w:bodyDiv w:val="1"/>
      <w:marLeft w:val="0"/>
      <w:marRight w:val="0"/>
      <w:marTop w:val="0"/>
      <w:marBottom w:val="0"/>
      <w:divBdr>
        <w:top w:val="none" w:sz="0" w:space="0" w:color="auto"/>
        <w:left w:val="none" w:sz="0" w:space="0" w:color="auto"/>
        <w:bottom w:val="none" w:sz="0" w:space="0" w:color="auto"/>
        <w:right w:val="none" w:sz="0" w:space="0" w:color="auto"/>
      </w:divBdr>
    </w:div>
    <w:div w:id="583565280">
      <w:bodyDiv w:val="1"/>
      <w:marLeft w:val="0"/>
      <w:marRight w:val="0"/>
      <w:marTop w:val="0"/>
      <w:marBottom w:val="0"/>
      <w:divBdr>
        <w:top w:val="none" w:sz="0" w:space="0" w:color="auto"/>
        <w:left w:val="none" w:sz="0" w:space="0" w:color="auto"/>
        <w:bottom w:val="none" w:sz="0" w:space="0" w:color="auto"/>
        <w:right w:val="none" w:sz="0" w:space="0" w:color="auto"/>
      </w:divBdr>
    </w:div>
    <w:div w:id="700056033">
      <w:bodyDiv w:val="1"/>
      <w:marLeft w:val="0"/>
      <w:marRight w:val="0"/>
      <w:marTop w:val="0"/>
      <w:marBottom w:val="0"/>
      <w:divBdr>
        <w:top w:val="none" w:sz="0" w:space="0" w:color="auto"/>
        <w:left w:val="none" w:sz="0" w:space="0" w:color="auto"/>
        <w:bottom w:val="none" w:sz="0" w:space="0" w:color="auto"/>
        <w:right w:val="none" w:sz="0" w:space="0" w:color="auto"/>
      </w:divBdr>
    </w:div>
    <w:div w:id="1475444017">
      <w:bodyDiv w:val="1"/>
      <w:marLeft w:val="0"/>
      <w:marRight w:val="0"/>
      <w:marTop w:val="0"/>
      <w:marBottom w:val="0"/>
      <w:divBdr>
        <w:top w:val="none" w:sz="0" w:space="0" w:color="auto"/>
        <w:left w:val="none" w:sz="0" w:space="0" w:color="auto"/>
        <w:bottom w:val="none" w:sz="0" w:space="0" w:color="auto"/>
        <w:right w:val="none" w:sz="0" w:space="0" w:color="auto"/>
      </w:divBdr>
    </w:div>
    <w:div w:id="1505710085">
      <w:bodyDiv w:val="1"/>
      <w:marLeft w:val="0"/>
      <w:marRight w:val="0"/>
      <w:marTop w:val="0"/>
      <w:marBottom w:val="0"/>
      <w:divBdr>
        <w:top w:val="none" w:sz="0" w:space="0" w:color="auto"/>
        <w:left w:val="none" w:sz="0" w:space="0" w:color="auto"/>
        <w:bottom w:val="none" w:sz="0" w:space="0" w:color="auto"/>
        <w:right w:val="none" w:sz="0" w:space="0" w:color="auto"/>
      </w:divBdr>
    </w:div>
    <w:div w:id="1709185972">
      <w:bodyDiv w:val="1"/>
      <w:marLeft w:val="0"/>
      <w:marRight w:val="0"/>
      <w:marTop w:val="0"/>
      <w:marBottom w:val="0"/>
      <w:divBdr>
        <w:top w:val="none" w:sz="0" w:space="0" w:color="auto"/>
        <w:left w:val="none" w:sz="0" w:space="0" w:color="auto"/>
        <w:bottom w:val="none" w:sz="0" w:space="0" w:color="auto"/>
        <w:right w:val="none" w:sz="0" w:space="0" w:color="auto"/>
      </w:divBdr>
    </w:div>
    <w:div w:id="17681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nduszeuepodlaskie.eu/pl/dowiedz_sie_wiecej_o_programie/skorzystaj_z_systemu_informatycz/baza-konkurencyjnosci-bk202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19ABE-F5D7-4E17-AEB3-C1B858E6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2059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Falkowska - Świtka</dc:creator>
  <cp:keywords/>
  <dc:description/>
  <cp:lastModifiedBy>Agnieszka Pozniak</cp:lastModifiedBy>
  <cp:revision>2</cp:revision>
  <cp:lastPrinted>2024-04-15T06:00:00Z</cp:lastPrinted>
  <dcterms:created xsi:type="dcterms:W3CDTF">2024-04-15T06:05:00Z</dcterms:created>
  <dcterms:modified xsi:type="dcterms:W3CDTF">2024-04-15T06:05:00Z</dcterms:modified>
</cp:coreProperties>
</file>