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71" w:rsidRDefault="00834CDC" w:rsidP="00234E23">
      <w:pPr>
        <w:spacing w:after="120" w:line="240" w:lineRule="auto"/>
        <w:rPr>
          <w:rFonts w:ascii="Times New Roman" w:hAnsi="Times New Roman" w:cs="Times New Roman"/>
          <w:b/>
          <w:smallCaps/>
          <w:sz w:val="28"/>
          <w:szCs w:val="28"/>
        </w:rPr>
      </w:pPr>
      <w:r>
        <w:rPr>
          <w:rFonts w:ascii="Times New Roman" w:hAnsi="Times New Roman" w:cs="Times New Roman"/>
          <w:b/>
          <w:smallCaps/>
          <w:noProof/>
          <w:sz w:val="28"/>
          <w:szCs w:val="28"/>
          <w:lang w:eastAsia="pl-PL"/>
        </w:rPr>
        <w:drawing>
          <wp:anchor distT="0" distB="0" distL="114300" distR="114300" simplePos="0" relativeHeight="251659264" behindDoc="0" locked="0" layoutInCell="1" allowOverlap="1" wp14:anchorId="46CF2202" wp14:editId="13587F72">
            <wp:simplePos x="0" y="0"/>
            <wp:positionH relativeFrom="column">
              <wp:posOffset>185420</wp:posOffset>
            </wp:positionH>
            <wp:positionV relativeFrom="paragraph">
              <wp:posOffset>-877570</wp:posOffset>
            </wp:positionV>
            <wp:extent cx="600075" cy="390525"/>
            <wp:effectExtent l="19050" t="0" r="952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anchor>
        </w:drawing>
      </w:r>
    </w:p>
    <w:p w:rsidR="003062A3" w:rsidRPr="003062A3" w:rsidRDefault="003062A3" w:rsidP="003062A3">
      <w:pPr>
        <w:spacing w:after="120" w:line="240" w:lineRule="auto"/>
        <w:jc w:val="center"/>
        <w:rPr>
          <w:rFonts w:ascii="Times New Roman" w:hAnsi="Times New Roman" w:cs="Times New Roman"/>
          <w:smallCaps/>
          <w:sz w:val="28"/>
          <w:szCs w:val="28"/>
        </w:rPr>
      </w:pPr>
      <w:r w:rsidRPr="003062A3">
        <w:rPr>
          <w:rFonts w:ascii="Times New Roman" w:hAnsi="Times New Roman" w:cs="Times New Roman"/>
          <w:b/>
          <w:smallCaps/>
          <w:sz w:val="28"/>
          <w:szCs w:val="28"/>
        </w:rPr>
        <w:t xml:space="preserve">umowa wsparcia nr </w:t>
      </w:r>
      <w:r w:rsidRPr="003062A3">
        <w:rPr>
          <w:rFonts w:ascii="Times New Roman" w:hAnsi="Times New Roman" w:cs="Times New Roman"/>
          <w:smallCaps/>
          <w:sz w:val="28"/>
          <w:szCs w:val="28"/>
        </w:rPr>
        <w:t>UW/………/PSFWP1/2018</w:t>
      </w:r>
    </w:p>
    <w:p w:rsidR="003062A3" w:rsidRPr="003062A3" w:rsidRDefault="003062A3" w:rsidP="003062A3">
      <w:pPr>
        <w:spacing w:after="120" w:line="240" w:lineRule="auto"/>
        <w:jc w:val="center"/>
        <w:rPr>
          <w:rFonts w:ascii="Times New Roman" w:hAnsi="Times New Roman"/>
          <w:sz w:val="24"/>
          <w:szCs w:val="24"/>
        </w:rPr>
      </w:pPr>
      <w:r w:rsidRPr="003062A3">
        <w:rPr>
          <w:rFonts w:ascii="Times New Roman" w:hAnsi="Times New Roman" w:cs="Times New Roman"/>
          <w:sz w:val="24"/>
          <w:szCs w:val="24"/>
        </w:rPr>
        <w:t xml:space="preserve">w ramach projektu „Podmiotowy System Finansowania usług rozwojowych </w:t>
      </w:r>
      <w:r w:rsidRPr="003062A3">
        <w:rPr>
          <w:rFonts w:ascii="Times New Roman" w:hAnsi="Times New Roman" w:cs="Times New Roman"/>
          <w:sz w:val="24"/>
          <w:szCs w:val="24"/>
        </w:rPr>
        <w:br/>
        <w:t xml:space="preserve">w województwie podlaskim”, realizowanego w </w:t>
      </w:r>
      <w:r w:rsidRPr="003062A3">
        <w:rPr>
          <w:rFonts w:ascii="Times New Roman" w:hAnsi="Times New Roman"/>
          <w:sz w:val="24"/>
          <w:szCs w:val="24"/>
        </w:rPr>
        <w:t>ramach Regionalnego Programu Operacyjnego Województwa Podlaskiego na lata 2014 – 2020, Oś Priorytetowa II Przedsiębiorczość i aktywność zawodowa, Działanie 2.4 Adaptacja pracowników, przedsiębiorstw i przedsiębiorców do zmian</w:t>
      </w:r>
    </w:p>
    <w:p w:rsidR="003062A3" w:rsidRPr="003062A3" w:rsidRDefault="003062A3" w:rsidP="003062A3">
      <w:pPr>
        <w:tabs>
          <w:tab w:val="center" w:pos="4535"/>
          <w:tab w:val="left" w:pos="7830"/>
        </w:tabs>
        <w:spacing w:after="120" w:line="240" w:lineRule="auto"/>
        <w:jc w:val="both"/>
        <w:rPr>
          <w:rFonts w:ascii="Times New Roman" w:hAnsi="Times New Roman" w:cs="Times New Roman"/>
          <w:b/>
          <w:sz w:val="24"/>
          <w:szCs w:val="24"/>
        </w:rPr>
      </w:pPr>
      <w:r w:rsidRPr="003062A3">
        <w:rPr>
          <w:rFonts w:ascii="Times New Roman" w:hAnsi="Times New Roman" w:cs="Times New Roman"/>
          <w:b/>
          <w:sz w:val="24"/>
          <w:szCs w:val="24"/>
        </w:rPr>
        <w:tab/>
      </w:r>
      <w:r w:rsidRPr="003062A3">
        <w:rPr>
          <w:rFonts w:ascii="Times New Roman" w:hAnsi="Times New Roman" w:cs="Times New Roman"/>
          <w:b/>
          <w:sz w:val="24"/>
          <w:szCs w:val="24"/>
        </w:rPr>
        <w:tab/>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Indywidualny numer identyfikacyjny (numer ID wsparcia):……………………………….</w:t>
      </w:r>
    </w:p>
    <w:p w:rsidR="003062A3" w:rsidRPr="003062A3" w:rsidRDefault="003062A3" w:rsidP="003062A3">
      <w:pPr>
        <w:spacing w:after="120" w:line="240" w:lineRule="auto"/>
        <w:jc w:val="both"/>
        <w:rPr>
          <w:rFonts w:ascii="Times New Roman" w:hAnsi="Times New Roman" w:cs="Times New Roman"/>
          <w:b/>
          <w:sz w:val="24"/>
          <w:szCs w:val="24"/>
        </w:rPr>
      </w:pP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zawarta w Białymstoku w dniu ………………. r.</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 xml:space="preserve">pomiędzy: </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Województwem Podlaskim, NIP: 5422542016, ul. Kard. St. Wyszyńskiego 1, 15-888 Białystok</w:t>
      </w:r>
      <w:r w:rsidRPr="003062A3">
        <w:rPr>
          <w:rFonts w:eastAsia="Times New Roman"/>
          <w:sz w:val="24"/>
          <w:szCs w:val="24"/>
        </w:rPr>
        <w:t xml:space="preserve"> </w:t>
      </w:r>
      <w:r w:rsidRPr="003062A3">
        <w:rPr>
          <w:rFonts w:ascii="Times New Roman" w:hAnsi="Times New Roman" w:cs="Times New Roman"/>
          <w:sz w:val="24"/>
          <w:szCs w:val="24"/>
        </w:rPr>
        <w:t>(Wojewódzkim Urzędem Pracy w Białymstoku, ul. Pogodna 22, 15 – 354 Białystok), zwanym dalej Operatorem, reprezentowanym przez:</w:t>
      </w:r>
    </w:p>
    <w:p w:rsidR="003062A3" w:rsidRPr="003062A3" w:rsidRDefault="003062A3" w:rsidP="003062A3">
      <w:pPr>
        <w:spacing w:before="120" w:after="120"/>
        <w:jc w:val="both"/>
        <w:rPr>
          <w:rFonts w:ascii="Times New Roman" w:hAnsi="Times New Roman" w:cs="Times New Roman"/>
          <w:sz w:val="24"/>
          <w:szCs w:val="24"/>
        </w:rPr>
      </w:pPr>
      <w:r w:rsidRPr="003062A3">
        <w:rPr>
          <w:rFonts w:ascii="Times New Roman" w:hAnsi="Times New Roman" w:cs="Times New Roman"/>
          <w:sz w:val="24"/>
          <w:szCs w:val="24"/>
        </w:rPr>
        <w:t xml:space="preserve">Panią Janinę Mironowicz – Dyrektora Wojewódzkiego Urzędu Pracy w Białymstoku, na podstawie pełnomocnictwa udzielonego przez Zarząd Województwa Podlaskiego Uchwałą nr 142/1781/2016 z dnia 13 czerwca 2016r. </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a</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(nazwa i adres Przedsiębiorcy, również NIP, REGON), zwanym dalej Przedsiębiorcą, reprezentowanym przez:</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w:t>
      </w:r>
    </w:p>
    <w:p w:rsidR="003062A3" w:rsidRPr="003062A3" w:rsidRDefault="003062A3" w:rsidP="003062A3">
      <w:pPr>
        <w:spacing w:after="120" w:line="240" w:lineRule="auto"/>
        <w:jc w:val="both"/>
        <w:rPr>
          <w:rFonts w:ascii="Times New Roman" w:hAnsi="Times New Roman" w:cs="Times New Roman"/>
          <w:sz w:val="24"/>
          <w:szCs w:val="24"/>
        </w:rPr>
      </w:pPr>
      <w:r w:rsidRPr="003062A3">
        <w:rPr>
          <w:rFonts w:ascii="Times New Roman" w:hAnsi="Times New Roman" w:cs="Times New Roman"/>
          <w:sz w:val="24"/>
          <w:szCs w:val="24"/>
        </w:rPr>
        <w:t xml:space="preserve">(imię i nazwisko osoby reprezentującej Przedsiębiorcę) </w:t>
      </w:r>
    </w:p>
    <w:p w:rsidR="003062A3" w:rsidRPr="003062A3" w:rsidRDefault="003062A3" w:rsidP="003062A3">
      <w:pPr>
        <w:spacing w:after="120" w:line="240" w:lineRule="auto"/>
        <w:jc w:val="both"/>
        <w:rPr>
          <w:rFonts w:ascii="Times New Roman" w:hAnsi="Times New Roman" w:cs="Times New Roman"/>
          <w:sz w:val="24"/>
          <w:szCs w:val="24"/>
        </w:rPr>
      </w:pPr>
    </w:p>
    <w:p w:rsidR="003062A3" w:rsidRPr="003062A3" w:rsidRDefault="003062A3" w:rsidP="003062A3">
      <w:pPr>
        <w:spacing w:after="120" w:line="240" w:lineRule="auto"/>
        <w:jc w:val="center"/>
        <w:rPr>
          <w:rFonts w:ascii="Times New Roman" w:hAnsi="Times New Roman" w:cs="Times New Roman"/>
          <w:b/>
          <w:sz w:val="24"/>
          <w:szCs w:val="24"/>
        </w:rPr>
      </w:pPr>
      <w:r w:rsidRPr="003062A3">
        <w:rPr>
          <w:rFonts w:ascii="Times New Roman" w:hAnsi="Times New Roman" w:cs="Times New Roman"/>
          <w:b/>
          <w:sz w:val="24"/>
          <w:szCs w:val="24"/>
        </w:rPr>
        <w:t>§ 1 Przedmiot umowy</w:t>
      </w:r>
    </w:p>
    <w:p w:rsidR="003062A3" w:rsidRPr="003062A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Na warunkach  określonych w Umowie wsparcia, Operator udziela promesy na refundację wydatków poniesionych na zakup usług rozwojowych (szkoleniowych, doradczych</w:t>
      </w:r>
      <w:r w:rsidRPr="003062A3">
        <w:rPr>
          <w:rFonts w:ascii="Times New Roman" w:eastAsia="Times New Roman" w:hAnsi="Times New Roman" w:cs="Times New Roman"/>
          <w:sz w:val="24"/>
          <w:szCs w:val="24"/>
          <w:vertAlign w:val="superscript"/>
          <w:lang w:eastAsia="pl-PL"/>
        </w:rPr>
        <w:footnoteReference w:id="1"/>
      </w:r>
      <w:r w:rsidRPr="003062A3">
        <w:rPr>
          <w:rFonts w:ascii="Times New Roman" w:eastAsia="Times New Roman" w:hAnsi="Times New Roman" w:cs="Times New Roman"/>
          <w:sz w:val="24"/>
          <w:szCs w:val="24"/>
          <w:lang w:eastAsia="pl-PL"/>
        </w:rPr>
        <w:t xml:space="preserve">), zgodnych z potrzebami rozwojowymi przedsiębiorstwa, w wysokości nieprzekraczającej ………………..zł (słownie zł: ……………………..…) i stanowiącej nie więcej niż ……….% całkowitych wydatków kwalifikowanych. Przyznane środki stanowią dla Przedsiębiorcy pomoc de minimis zgodnie z § 6 Umowy wsparcia. </w:t>
      </w:r>
    </w:p>
    <w:p w:rsidR="003062A3" w:rsidRPr="003062A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Promesa zostaje przyznana na refundację kosztów usług rozwojowych, wskazanych w ust. 1 do wysokości określonej w Regulaminie naboru, opublikowanym na stronie internetowej </w:t>
      </w:r>
      <w:hyperlink r:id="rId11" w:history="1">
        <w:r w:rsidRPr="003062A3">
          <w:rPr>
            <w:rFonts w:ascii="Times New Roman" w:eastAsia="Times New Roman" w:hAnsi="Times New Roman" w:cs="Times New Roman"/>
            <w:color w:val="0000FF"/>
            <w:sz w:val="24"/>
            <w:szCs w:val="24"/>
            <w:u w:val="single"/>
            <w:lang w:eastAsia="pl-PL"/>
          </w:rPr>
          <w:t>http://wupbialystok.praca.gov.pl/</w:t>
        </w:r>
      </w:hyperlink>
    </w:p>
    <w:p w:rsidR="003062A3" w:rsidRPr="003062A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Środki są przekazywane na następujący rachunek bankowy w złotych polskich: ……………………………... , którego właścicielem jest Przedsiębiorca, będący stroną niniejszej Umowy wsparcia. </w:t>
      </w:r>
    </w:p>
    <w:p w:rsidR="003062A3" w:rsidRPr="003062A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lastRenderedPageBreak/>
        <w:t xml:space="preserve">Zmiana numeru rachunku bankowego musi być pisemnie zgłoszona Operatorowi przez Przedsiębiorcę oraz wymaga zawarcia aneksu do niniejszej Umowy wsparcia. </w:t>
      </w:r>
    </w:p>
    <w:p w:rsidR="003062A3" w:rsidRPr="003062A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iCs/>
          <w:sz w:val="24"/>
          <w:szCs w:val="24"/>
          <w:lang w:eastAsia="pl-PL"/>
        </w:rPr>
        <w:t xml:space="preserve">Przedsiębiorca zobowiązuje się do wniesienia wkładu własnego w kwocie nie mniejszej niż ………… zł (słownie zł: ……………… ), co stanowi …… % </w:t>
      </w:r>
      <w:r w:rsidRPr="003062A3">
        <w:rPr>
          <w:rFonts w:ascii="Times New Roman" w:eastAsia="Times New Roman" w:hAnsi="Times New Roman" w:cs="Times New Roman"/>
          <w:sz w:val="24"/>
          <w:szCs w:val="24"/>
          <w:lang w:eastAsia="pl-PL"/>
        </w:rPr>
        <w:t>całkowitych wydatków kwalifikowanych</w:t>
      </w:r>
      <w:r w:rsidRPr="003062A3">
        <w:rPr>
          <w:rFonts w:ascii="Times New Roman" w:eastAsia="Times New Roman" w:hAnsi="Times New Roman" w:cs="Times New Roman"/>
          <w:iCs/>
          <w:sz w:val="24"/>
          <w:szCs w:val="24"/>
          <w:lang w:eastAsia="pl-PL"/>
        </w:rPr>
        <w:t xml:space="preserve">. W przypadku niewniesienia wkładu własnego w ww. kwocie, Operator  PSF proporcjonalnie obniży kwotę przyznanego dofinansowania, o której mowa </w:t>
      </w:r>
      <w:r w:rsidRPr="003062A3">
        <w:rPr>
          <w:rFonts w:ascii="Times New Roman" w:eastAsia="Times New Roman" w:hAnsi="Times New Roman" w:cs="Times New Roman"/>
          <w:iCs/>
          <w:sz w:val="24"/>
          <w:szCs w:val="24"/>
          <w:lang w:eastAsia="pl-PL"/>
        </w:rPr>
        <w:br/>
        <w:t xml:space="preserve">w ust. 1.  </w:t>
      </w:r>
    </w:p>
    <w:p w:rsidR="003062A3" w:rsidRPr="003062A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Przedsiębiorca zobowiązuje się do realizacji usług rozwojowych na podstawie złożonego</w:t>
      </w:r>
      <w:r w:rsidRPr="003062A3">
        <w:rPr>
          <w:rFonts w:ascii="Times New Roman" w:eastAsia="Times New Roman" w:hAnsi="Times New Roman" w:cs="Times New Roman"/>
          <w:sz w:val="24"/>
          <w:szCs w:val="24"/>
          <w:lang w:eastAsia="pl-PL"/>
        </w:rPr>
        <w:br/>
        <w:t xml:space="preserve">i zaakceptowanego Formularza zgłoszeniowego uczestnika instytucjonalnego, którego wzór stanowi Załącznik nr 1 do Regulaminu naboru. W przypadku dokonania zmian, </w:t>
      </w:r>
      <w:r w:rsidRPr="003062A3">
        <w:rPr>
          <w:rFonts w:ascii="Times New Roman" w:eastAsia="Times New Roman" w:hAnsi="Times New Roman" w:cs="Times New Roman"/>
          <w:sz w:val="24"/>
          <w:szCs w:val="24"/>
          <w:lang w:eastAsia="pl-PL"/>
        </w:rPr>
        <w:br/>
        <w:t xml:space="preserve">o których mowa w § 8 Przedsiębiorca zobowiązuje się do realizacji usług rozwojowych zgodnie z aktualnym, zaakceptowanym przez Operatora Formularzem zgłoszeniowym. </w:t>
      </w:r>
    </w:p>
    <w:p w:rsidR="003062A3" w:rsidRPr="0026313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Przedsiębiorca wybiera usługi rozwojowe, o których mowa w ust. 1 wyłącznie spośród usług rozwojowych z możliwością dofinansowania wpisanych do Bazy Usług Rozwojowych. Przedsiębiorca dokonuje zapisów swoich pracowników do udziału </w:t>
      </w:r>
      <w:r w:rsidRPr="003062A3">
        <w:rPr>
          <w:rFonts w:ascii="Times New Roman" w:eastAsia="Times New Roman" w:hAnsi="Times New Roman" w:cs="Times New Roman"/>
          <w:sz w:val="24"/>
          <w:szCs w:val="24"/>
          <w:lang w:eastAsia="pl-PL"/>
        </w:rPr>
        <w:br/>
        <w:t xml:space="preserve">w usłudze rozwojowej za pośrednictwem Bazy Usług Rozwojowych. Przedsiębiorca zobowiązuje się przekazać Operatorowi, niezwłocznie po dokonaniu w Bazie Usług Rozwojowych zapisu na daną usługę rozwojową, </w:t>
      </w:r>
      <w:r w:rsidRPr="003062A3">
        <w:rPr>
          <w:rFonts w:ascii="Times New Roman" w:eastAsia="Times New Roman" w:hAnsi="Times New Roman" w:cs="Times New Roman"/>
          <w:b/>
          <w:sz w:val="24"/>
          <w:szCs w:val="24"/>
          <w:lang w:eastAsia="pl-PL"/>
        </w:rPr>
        <w:t>jednak nie później niż dzień przed rozpoczęciem udziału w usłudze rozwojowej</w:t>
      </w:r>
      <w:r w:rsidRPr="003062A3">
        <w:rPr>
          <w:rFonts w:ascii="Times New Roman" w:eastAsia="Times New Roman" w:hAnsi="Times New Roman" w:cs="Times New Roman"/>
          <w:sz w:val="24"/>
          <w:szCs w:val="24"/>
          <w:lang w:eastAsia="pl-PL"/>
        </w:rPr>
        <w:t xml:space="preserve">, Wykaz uczestników indywidualnych wraz </w:t>
      </w:r>
      <w:r w:rsidRPr="003062A3">
        <w:rPr>
          <w:rFonts w:ascii="Times New Roman" w:eastAsia="Times New Roman" w:hAnsi="Times New Roman" w:cs="Times New Roman"/>
          <w:sz w:val="24"/>
          <w:szCs w:val="24"/>
          <w:lang w:eastAsia="pl-PL"/>
        </w:rPr>
        <w:br/>
        <w:t xml:space="preserve">z Formularzami zgłoszeniowymi uczestników indywidualnych oraz </w:t>
      </w:r>
      <w:r w:rsidRPr="003062A3">
        <w:rPr>
          <w:rFonts w:ascii="Times New Roman" w:eastAsia="Times New Roman" w:hAnsi="Times New Roman" w:cs="Times New Roman"/>
          <w:color w:val="000000"/>
          <w:sz w:val="24"/>
          <w:szCs w:val="24"/>
          <w:lang w:eastAsia="pl-PL"/>
        </w:rPr>
        <w:t>Oświadczenia uczestników projektu</w:t>
      </w:r>
      <w:r w:rsidRPr="003062A3">
        <w:rPr>
          <w:rFonts w:ascii="Times New Roman" w:eastAsia="Times New Roman" w:hAnsi="Times New Roman" w:cs="Times New Roman"/>
          <w:sz w:val="24"/>
          <w:szCs w:val="24"/>
          <w:lang w:eastAsia="pl-PL"/>
        </w:rPr>
        <w:t xml:space="preserve"> (zgodnie ze wzorem stanowiącym Załącznik nr 2,  Załącznik nr 2a </w:t>
      </w:r>
      <w:r w:rsidRPr="00263133">
        <w:rPr>
          <w:rFonts w:ascii="Times New Roman" w:eastAsia="Times New Roman" w:hAnsi="Times New Roman" w:cs="Times New Roman"/>
          <w:sz w:val="24"/>
          <w:szCs w:val="24"/>
          <w:lang w:eastAsia="pl-PL"/>
        </w:rPr>
        <w:t xml:space="preserve">oraz </w:t>
      </w:r>
      <w:r w:rsidRPr="00263133">
        <w:rPr>
          <w:rFonts w:ascii="Times New Roman" w:eastAsia="Times New Roman" w:hAnsi="Times New Roman" w:cs="Times New Roman"/>
          <w:color w:val="000000"/>
          <w:sz w:val="24"/>
          <w:szCs w:val="24"/>
          <w:lang w:eastAsia="pl-PL"/>
        </w:rPr>
        <w:t xml:space="preserve">Załącznik nr 2b </w:t>
      </w:r>
      <w:r w:rsidRPr="00263133">
        <w:rPr>
          <w:rFonts w:ascii="Times New Roman" w:eastAsia="Times New Roman" w:hAnsi="Times New Roman" w:cs="Times New Roman"/>
          <w:sz w:val="24"/>
          <w:szCs w:val="24"/>
          <w:lang w:eastAsia="pl-PL"/>
        </w:rPr>
        <w:t>do Regulaminu naboru, o którym mowa w ust. 2).</w:t>
      </w:r>
    </w:p>
    <w:p w:rsidR="003062A3" w:rsidRPr="0026313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263133">
        <w:rPr>
          <w:rFonts w:ascii="Times New Roman" w:eastAsia="Times New Roman" w:hAnsi="Times New Roman" w:cs="Times New Roman"/>
          <w:color w:val="000000"/>
          <w:sz w:val="24"/>
          <w:szCs w:val="24"/>
          <w:lang w:eastAsia="pl-PL"/>
        </w:rPr>
        <w:t xml:space="preserve">Przedsiębiorca zobowiązany jest do zawarcia z podmiotem świadczącym usługi rozwojowe pisemnej umowy na realizację usług rozwojowych.  </w:t>
      </w:r>
    </w:p>
    <w:p w:rsidR="003062A3" w:rsidRPr="00263133" w:rsidRDefault="003062A3" w:rsidP="003062A3">
      <w:pPr>
        <w:numPr>
          <w:ilvl w:val="0"/>
          <w:numId w:val="7"/>
        </w:numPr>
        <w:spacing w:after="120" w:line="240" w:lineRule="auto"/>
        <w:ind w:left="284" w:hanging="284"/>
        <w:contextualSpacing/>
        <w:jc w:val="both"/>
        <w:rPr>
          <w:rFonts w:ascii="Times New Roman" w:eastAsia="Times New Roman" w:hAnsi="Times New Roman" w:cs="Times New Roman"/>
          <w:sz w:val="24"/>
          <w:szCs w:val="24"/>
          <w:lang w:eastAsia="pl-PL"/>
        </w:rPr>
      </w:pPr>
      <w:r w:rsidRPr="00263133">
        <w:rPr>
          <w:rFonts w:ascii="Times New Roman" w:eastAsia="Times New Roman" w:hAnsi="Times New Roman" w:cs="Times New Roman"/>
          <w:sz w:val="24"/>
          <w:szCs w:val="24"/>
          <w:lang w:eastAsia="pl-PL"/>
        </w:rPr>
        <w:t xml:space="preserve">Termin realizacji usług rozwojowych w ramach niniejszej Umowy wsparcia określa się na: </w:t>
      </w:r>
      <w:r w:rsidR="00B70893" w:rsidRPr="00263133">
        <w:rPr>
          <w:rFonts w:ascii="Times New Roman" w:hAnsi="Times New Roman" w:cs="Times New Roman"/>
          <w:b/>
          <w:sz w:val="24"/>
          <w:szCs w:val="24"/>
        </w:rPr>
        <w:t>d</w:t>
      </w:r>
      <w:r w:rsidR="00B70893">
        <w:rPr>
          <w:rFonts w:ascii="Times New Roman" w:hAnsi="Times New Roman" w:cs="Times New Roman"/>
          <w:b/>
          <w:sz w:val="24"/>
          <w:szCs w:val="24"/>
        </w:rPr>
        <w:t>zień</w:t>
      </w:r>
      <w:r w:rsidR="00B70893" w:rsidRPr="00263133">
        <w:rPr>
          <w:rFonts w:ascii="Times New Roman" w:hAnsi="Times New Roman" w:cs="Times New Roman"/>
          <w:b/>
          <w:sz w:val="24"/>
          <w:szCs w:val="24"/>
        </w:rPr>
        <w:t xml:space="preserve"> </w:t>
      </w:r>
      <w:r w:rsidR="00263133" w:rsidRPr="00263133">
        <w:rPr>
          <w:rFonts w:ascii="Times New Roman" w:hAnsi="Times New Roman" w:cs="Times New Roman"/>
          <w:b/>
          <w:sz w:val="24"/>
          <w:szCs w:val="24"/>
        </w:rPr>
        <w:t xml:space="preserve">następujący po dniu zawarcia Umowy wsparcia </w:t>
      </w:r>
      <w:bookmarkStart w:id="0" w:name="_GoBack"/>
      <w:bookmarkEnd w:id="0"/>
      <w:r w:rsidRPr="00263133">
        <w:rPr>
          <w:rFonts w:ascii="Times New Roman" w:eastAsia="Times New Roman" w:hAnsi="Times New Roman" w:cs="Times New Roman"/>
          <w:sz w:val="24"/>
          <w:szCs w:val="24"/>
          <w:lang w:eastAsia="pl-PL"/>
        </w:rPr>
        <w:t>tj. od dnia …………….….. do dnia ………..…..……..</w:t>
      </w:r>
    </w:p>
    <w:p w:rsidR="003062A3" w:rsidRPr="00263133" w:rsidRDefault="003062A3" w:rsidP="003062A3">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pl-PL"/>
        </w:rPr>
      </w:pPr>
      <w:r w:rsidRPr="00263133">
        <w:rPr>
          <w:rFonts w:ascii="Times New Roman" w:eastAsia="Times New Roman" w:hAnsi="Times New Roman" w:cs="Times New Roman"/>
          <w:color w:val="000000"/>
          <w:sz w:val="24"/>
          <w:szCs w:val="24"/>
          <w:lang w:eastAsia="pl-PL"/>
        </w:rPr>
        <w:t>Wszelkie wydatki poniesione przed podpisaniem Umowy wsparcia są niekwalifikowalne.</w:t>
      </w:r>
    </w:p>
    <w:p w:rsidR="003062A3" w:rsidRPr="003062A3" w:rsidRDefault="003062A3" w:rsidP="003062A3">
      <w:pPr>
        <w:numPr>
          <w:ilvl w:val="0"/>
          <w:numId w:val="7"/>
        </w:numPr>
        <w:tabs>
          <w:tab w:val="left" w:pos="426"/>
        </w:tabs>
        <w:spacing w:after="120" w:line="240" w:lineRule="auto"/>
        <w:ind w:left="284" w:hanging="284"/>
        <w:contextualSpacing/>
        <w:jc w:val="both"/>
        <w:rPr>
          <w:rFonts w:ascii="Times New Roman" w:eastAsia="Times New Roman" w:hAnsi="Times New Roman" w:cs="Times New Roman"/>
          <w:sz w:val="24"/>
          <w:szCs w:val="24"/>
          <w:lang w:eastAsia="pl-PL"/>
        </w:rPr>
      </w:pPr>
      <w:r w:rsidRPr="00263133">
        <w:rPr>
          <w:rFonts w:ascii="Times New Roman" w:eastAsia="Times New Roman" w:hAnsi="Times New Roman" w:cs="Times New Roman"/>
          <w:sz w:val="24"/>
          <w:szCs w:val="24"/>
          <w:lang w:eastAsia="pl-PL"/>
        </w:rPr>
        <w:t>Przedsiębiorca oświadcza, że zapoznał się z treścią Regulaminu naboru, o którym mowa w ust. 2 oraz zobowiązuje się</w:t>
      </w:r>
      <w:r w:rsidRPr="003062A3">
        <w:rPr>
          <w:rFonts w:ascii="Times New Roman" w:eastAsia="Times New Roman" w:hAnsi="Times New Roman" w:cs="Times New Roman"/>
          <w:sz w:val="24"/>
          <w:szCs w:val="24"/>
          <w:lang w:eastAsia="pl-PL"/>
        </w:rPr>
        <w:t xml:space="preserve"> do stosowania zapisów przedmiotowego Regulaminu naboru.  </w:t>
      </w:r>
    </w:p>
    <w:p w:rsidR="003062A3" w:rsidRPr="003062A3" w:rsidRDefault="003062A3" w:rsidP="003062A3">
      <w:pPr>
        <w:tabs>
          <w:tab w:val="left" w:pos="426"/>
        </w:tabs>
        <w:spacing w:after="120" w:line="240" w:lineRule="auto"/>
        <w:ind w:left="284"/>
        <w:contextualSpacing/>
        <w:jc w:val="both"/>
        <w:rPr>
          <w:rFonts w:ascii="Times New Roman" w:eastAsia="Times New Roman" w:hAnsi="Times New Roman" w:cs="Times New Roman"/>
          <w:b/>
          <w:sz w:val="24"/>
          <w:szCs w:val="24"/>
          <w:lang w:eastAsia="pl-PL"/>
        </w:rPr>
      </w:pPr>
    </w:p>
    <w:p w:rsidR="003062A3" w:rsidRPr="003062A3" w:rsidRDefault="003062A3" w:rsidP="003062A3">
      <w:pPr>
        <w:spacing w:after="120" w:line="240" w:lineRule="auto"/>
        <w:jc w:val="center"/>
        <w:rPr>
          <w:rFonts w:ascii="Times New Roman" w:hAnsi="Times New Roman"/>
          <w:b/>
          <w:sz w:val="24"/>
          <w:szCs w:val="24"/>
        </w:rPr>
      </w:pPr>
      <w:r w:rsidRPr="003062A3">
        <w:rPr>
          <w:rFonts w:ascii="Times New Roman" w:hAnsi="Times New Roman" w:cs="Times New Roman"/>
          <w:b/>
          <w:sz w:val="24"/>
          <w:szCs w:val="24"/>
        </w:rPr>
        <w:t>§</w:t>
      </w:r>
      <w:r w:rsidRPr="003062A3">
        <w:rPr>
          <w:rFonts w:ascii="Times New Roman" w:hAnsi="Times New Roman"/>
          <w:b/>
          <w:sz w:val="24"/>
          <w:szCs w:val="24"/>
        </w:rPr>
        <w:t xml:space="preserve"> 2 Koszty kwalifikowalne</w:t>
      </w:r>
    </w:p>
    <w:p w:rsidR="003062A3" w:rsidRPr="003062A3" w:rsidRDefault="003062A3" w:rsidP="003062A3">
      <w:pPr>
        <w:numPr>
          <w:ilvl w:val="0"/>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Wydatkami możliwymi do sfinansowania są koszty zakupu usługi rozwojowej, które łącznie spełniają następujące warunki:</w:t>
      </w:r>
    </w:p>
    <w:p w:rsidR="003062A3" w:rsidRPr="003062A3" w:rsidRDefault="003062A3" w:rsidP="003062A3">
      <w:pPr>
        <w:widowControl w:val="0"/>
        <w:numPr>
          <w:ilvl w:val="0"/>
          <w:numId w:val="33"/>
        </w:numPr>
        <w:tabs>
          <w:tab w:val="left" w:pos="771"/>
        </w:tabs>
        <w:spacing w:after="0" w:line="240" w:lineRule="auto"/>
        <w:ind w:left="714" w:hanging="357"/>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zgłoszenie na usługę rozwojową zostało zrealizowane za pośrednictwem BUR;</w:t>
      </w:r>
    </w:p>
    <w:p w:rsidR="003062A3" w:rsidRPr="003062A3" w:rsidRDefault="003062A3" w:rsidP="003062A3">
      <w:pPr>
        <w:widowControl w:val="0"/>
        <w:numPr>
          <w:ilvl w:val="0"/>
          <w:numId w:val="33"/>
        </w:numPr>
        <w:tabs>
          <w:tab w:val="left" w:pos="771"/>
        </w:tabs>
        <w:spacing w:after="0" w:line="240" w:lineRule="auto"/>
        <w:ind w:left="714" w:hanging="357"/>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wydatek został rzeczywiście poniesiony na zakup usługi rozwojowej;</w:t>
      </w:r>
    </w:p>
    <w:p w:rsidR="003062A3" w:rsidRPr="003062A3" w:rsidRDefault="003062A3" w:rsidP="003062A3">
      <w:pPr>
        <w:widowControl w:val="0"/>
        <w:numPr>
          <w:ilvl w:val="0"/>
          <w:numId w:val="33"/>
        </w:numPr>
        <w:tabs>
          <w:tab w:val="left" w:pos="771"/>
        </w:tabs>
        <w:spacing w:after="0" w:line="240" w:lineRule="auto"/>
        <w:ind w:left="714" w:hanging="357"/>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wydatek został udokumentowany zgodnie z zapisami </w:t>
      </w:r>
      <w:r w:rsidRPr="003062A3">
        <w:rPr>
          <w:rFonts w:ascii="Times New Roman" w:eastAsia="Times New Roman" w:hAnsi="Times New Roman" w:cs="Times New Roman"/>
          <w:bCs/>
          <w:iCs/>
          <w:color w:val="000000"/>
          <w:sz w:val="24"/>
          <w:szCs w:val="24"/>
        </w:rPr>
        <w:t>§ 3 ust. 2;</w:t>
      </w:r>
    </w:p>
    <w:p w:rsidR="003062A3" w:rsidRPr="003062A3" w:rsidRDefault="003062A3" w:rsidP="003062A3">
      <w:pPr>
        <w:widowControl w:val="0"/>
        <w:numPr>
          <w:ilvl w:val="0"/>
          <w:numId w:val="33"/>
        </w:numPr>
        <w:tabs>
          <w:tab w:val="left" w:pos="771"/>
        </w:tabs>
        <w:autoSpaceDE w:val="0"/>
        <w:autoSpaceDN w:val="0"/>
        <w:adjustRightInd w:val="0"/>
        <w:spacing w:after="0" w:line="240" w:lineRule="auto"/>
        <w:ind w:left="714" w:hanging="357"/>
        <w:jc w:val="both"/>
        <w:rPr>
          <w:rFonts w:ascii="Times New Roman" w:eastAsia="Times New Roman" w:hAnsi="Times New Roman" w:cs="Times New Roman"/>
          <w:bCs/>
          <w:iCs/>
          <w:color w:val="000000"/>
          <w:sz w:val="24"/>
          <w:szCs w:val="24"/>
        </w:rPr>
      </w:pPr>
      <w:r w:rsidRPr="003062A3">
        <w:rPr>
          <w:rFonts w:ascii="Times New Roman" w:eastAsia="Times New Roman" w:hAnsi="Times New Roman" w:cs="Times New Roman"/>
          <w:sz w:val="24"/>
          <w:szCs w:val="24"/>
        </w:rPr>
        <w:t xml:space="preserve">usługa rozwojowa rozpoczęła się nie wcześniej niż </w:t>
      </w:r>
      <w:r w:rsidRPr="003062A3">
        <w:rPr>
          <w:rFonts w:ascii="Times New Roman" w:eastAsia="Times New Roman" w:hAnsi="Times New Roman" w:cs="Times New Roman"/>
          <w:b/>
          <w:sz w:val="24"/>
          <w:szCs w:val="24"/>
        </w:rPr>
        <w:t xml:space="preserve">w dniu następującym po dniu zawarcia Umowy wsparcia </w:t>
      </w:r>
      <w:r w:rsidRPr="003062A3">
        <w:rPr>
          <w:rFonts w:ascii="Times New Roman" w:eastAsia="Times New Roman" w:hAnsi="Times New Roman" w:cs="Times New Roman"/>
          <w:sz w:val="24"/>
          <w:szCs w:val="24"/>
        </w:rPr>
        <w:t xml:space="preserve"> oraz zakończyła się nie później niż w dniu wskazanym w Umowie wsparcia; </w:t>
      </w:r>
    </w:p>
    <w:p w:rsidR="003062A3" w:rsidRPr="003062A3" w:rsidRDefault="003062A3" w:rsidP="003062A3">
      <w:pPr>
        <w:widowControl w:val="0"/>
        <w:numPr>
          <w:ilvl w:val="0"/>
          <w:numId w:val="33"/>
        </w:numPr>
        <w:tabs>
          <w:tab w:val="left" w:pos="709"/>
          <w:tab w:val="left" w:pos="771"/>
        </w:tabs>
        <w:autoSpaceDE w:val="0"/>
        <w:autoSpaceDN w:val="0"/>
        <w:adjustRightInd w:val="0"/>
        <w:spacing w:after="0" w:line="240" w:lineRule="auto"/>
        <w:ind w:hanging="357"/>
        <w:jc w:val="both"/>
        <w:rPr>
          <w:rFonts w:ascii="Times New Roman" w:eastAsia="Times New Roman" w:hAnsi="Times New Roman" w:cs="Times New Roman"/>
          <w:color w:val="000000"/>
          <w:sz w:val="24"/>
          <w:szCs w:val="24"/>
        </w:rPr>
      </w:pPr>
      <w:r w:rsidRPr="003062A3">
        <w:rPr>
          <w:rFonts w:ascii="Times New Roman" w:eastAsia="Times New Roman" w:hAnsi="Times New Roman" w:cs="Times New Roman"/>
          <w:sz w:val="24"/>
          <w:szCs w:val="24"/>
        </w:rPr>
        <w:t xml:space="preserve"> usługa została zrealizowana zgodnie z założeniami, tj. zgodnie z programem, formą, na warunkach i w wymiarze czasowym określonym w Karcie Usługi;</w:t>
      </w:r>
    </w:p>
    <w:p w:rsidR="003062A3" w:rsidRPr="003062A3" w:rsidRDefault="003062A3" w:rsidP="003062A3">
      <w:pPr>
        <w:numPr>
          <w:ilvl w:val="0"/>
          <w:numId w:val="3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bCs/>
          <w:iCs/>
          <w:color w:val="000000"/>
          <w:sz w:val="24"/>
          <w:szCs w:val="24"/>
          <w:lang w:eastAsia="pl-PL"/>
        </w:rPr>
        <w:t xml:space="preserve">usługa zakończyła się wypełnieniem ankiety oceniającej usługi rozwojowe, zgodnie </w:t>
      </w:r>
      <w:r w:rsidRPr="003062A3">
        <w:rPr>
          <w:rFonts w:ascii="Times New Roman" w:eastAsia="Times New Roman" w:hAnsi="Times New Roman" w:cs="Times New Roman"/>
          <w:bCs/>
          <w:iCs/>
          <w:color w:val="000000"/>
          <w:sz w:val="24"/>
          <w:szCs w:val="24"/>
          <w:lang w:eastAsia="pl-PL"/>
        </w:rPr>
        <w:br/>
        <w:t>z Systemem Ocen Usług Rozwojowych</w:t>
      </w:r>
    </w:p>
    <w:p w:rsidR="003062A3" w:rsidRPr="003062A3" w:rsidRDefault="003062A3" w:rsidP="003062A3">
      <w:pPr>
        <w:numPr>
          <w:ilvl w:val="0"/>
          <w:numId w:val="1"/>
        </w:numPr>
        <w:spacing w:after="0" w:line="276" w:lineRule="auto"/>
        <w:ind w:left="720"/>
        <w:contextualSpacing/>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Nie jest możliwe kwalifikowanie kosztów usługi rozwojowej, która: </w:t>
      </w:r>
    </w:p>
    <w:p w:rsidR="003062A3" w:rsidRPr="003062A3" w:rsidRDefault="003062A3" w:rsidP="003062A3">
      <w:pPr>
        <w:widowControl w:val="0"/>
        <w:numPr>
          <w:ilvl w:val="2"/>
          <w:numId w:val="20"/>
        </w:numPr>
        <w:tabs>
          <w:tab w:val="left" w:pos="747"/>
        </w:tabs>
        <w:spacing w:after="0" w:line="240" w:lineRule="auto"/>
        <w:ind w:left="709"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polega na opracowaniu analizy potrzeb rozwojowych lub planu rozwoju przedsiębiorcy lub grupy przedsiębiorców – w przypadku przedsiębiorców</w:t>
      </w:r>
      <w:r w:rsidRPr="003062A3">
        <w:rPr>
          <w:rFonts w:ascii="Times New Roman" w:eastAsia="Times New Roman" w:hAnsi="Times New Roman" w:cs="Times New Roman"/>
          <w:sz w:val="24"/>
          <w:szCs w:val="24"/>
        </w:rPr>
        <w:br/>
        <w:t>i pracowników, którzy otrzymali tego typu wsparcie w ramach Działania 2.2.</w:t>
      </w:r>
      <w:r w:rsidRPr="003062A3">
        <w:rPr>
          <w:rFonts w:ascii="Times New Roman" w:eastAsia="Times New Roman" w:hAnsi="Times New Roman" w:cs="Times New Roman"/>
          <w:sz w:val="24"/>
          <w:szCs w:val="24"/>
        </w:rPr>
        <w:br/>
        <w:t xml:space="preserve">PO WER; </w:t>
      </w:r>
    </w:p>
    <w:p w:rsidR="003062A3" w:rsidRPr="003062A3" w:rsidRDefault="003062A3" w:rsidP="003062A3">
      <w:pPr>
        <w:widowControl w:val="0"/>
        <w:numPr>
          <w:ilvl w:val="2"/>
          <w:numId w:val="20"/>
        </w:numPr>
        <w:tabs>
          <w:tab w:val="left" w:pos="747"/>
        </w:tabs>
        <w:spacing w:after="0" w:line="240" w:lineRule="auto"/>
        <w:ind w:left="709"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dotyczy funkcjonowania na rynku zamówień publicznych lub wdrażania strategii wejścia na zagraniczne rynki zamówień publicznych – w przypadku przedsiębiorców</w:t>
      </w:r>
      <w:r w:rsidRPr="003062A3">
        <w:rPr>
          <w:rFonts w:ascii="Times New Roman" w:eastAsia="Times New Roman" w:hAnsi="Times New Roman" w:cs="Times New Roman"/>
          <w:sz w:val="24"/>
          <w:szCs w:val="24"/>
        </w:rPr>
        <w:br/>
      </w:r>
      <w:r w:rsidRPr="003062A3">
        <w:rPr>
          <w:rFonts w:ascii="Times New Roman" w:eastAsia="Times New Roman" w:hAnsi="Times New Roman" w:cs="Times New Roman"/>
          <w:sz w:val="24"/>
          <w:szCs w:val="24"/>
        </w:rPr>
        <w:lastRenderedPageBreak/>
        <w:t>i pracowników, którzy otrzymali tego typu wsparcie w ramach Działania 2.2.</w:t>
      </w:r>
      <w:r w:rsidRPr="003062A3">
        <w:rPr>
          <w:rFonts w:ascii="Times New Roman" w:eastAsia="Times New Roman" w:hAnsi="Times New Roman" w:cs="Times New Roman"/>
          <w:sz w:val="24"/>
          <w:szCs w:val="24"/>
        </w:rPr>
        <w:br/>
        <w:t xml:space="preserve">PO WER; </w:t>
      </w:r>
    </w:p>
    <w:p w:rsidR="003062A3" w:rsidRPr="003062A3" w:rsidRDefault="003062A3" w:rsidP="003062A3">
      <w:pPr>
        <w:widowControl w:val="0"/>
        <w:numPr>
          <w:ilvl w:val="2"/>
          <w:numId w:val="20"/>
        </w:numPr>
        <w:tabs>
          <w:tab w:val="left" w:pos="747"/>
        </w:tabs>
        <w:spacing w:after="0" w:line="240" w:lineRule="auto"/>
        <w:ind w:left="709"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dotyczy zasad realizacji przedsięwzięć w formule PPP oraz przygotowania oferty do przedsięwzięcia realizowanego w formule PPP lub procesu negocjacji – w przypadku przedsiębiorców i pracowników, którzy otrzymali tego typu wsparcie w ramach Działania 2.2. PO WER; </w:t>
      </w:r>
    </w:p>
    <w:p w:rsidR="003062A3" w:rsidRPr="003062A3" w:rsidRDefault="003062A3" w:rsidP="003062A3">
      <w:pPr>
        <w:widowControl w:val="0"/>
        <w:numPr>
          <w:ilvl w:val="2"/>
          <w:numId w:val="20"/>
        </w:numPr>
        <w:tabs>
          <w:tab w:val="left" w:pos="747"/>
        </w:tabs>
        <w:spacing w:after="0" w:line="240" w:lineRule="auto"/>
        <w:ind w:left="709"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dotyczy zwiększenia zdolności adaptacyjnych mikro, małych i średnich przedsiębiorców poprzez szkolenia i doradztwo w zakresie zarządzania przedsiębiorstwem, w tym zarządzania zasobami ludzkimi – w przypadku przedsiębiorców i pracowników, którzy otrzymali tego typu wsparcie w ramach Działania 2.21 PO WER;</w:t>
      </w:r>
    </w:p>
    <w:p w:rsidR="003062A3" w:rsidRPr="003062A3" w:rsidRDefault="003062A3" w:rsidP="003062A3">
      <w:pPr>
        <w:widowControl w:val="0"/>
        <w:numPr>
          <w:ilvl w:val="2"/>
          <w:numId w:val="20"/>
        </w:numPr>
        <w:tabs>
          <w:tab w:val="left" w:pos="747"/>
        </w:tabs>
        <w:spacing w:after="0" w:line="240" w:lineRule="auto"/>
        <w:ind w:left="709"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dotyczy zwiększania zdolności adaptacyjnych przedsiębiorców poprzez szkolenia</w:t>
      </w:r>
      <w:r w:rsidRPr="003062A3">
        <w:rPr>
          <w:rFonts w:ascii="Times New Roman" w:eastAsia="Times New Roman" w:hAnsi="Times New Roman" w:cs="Times New Roman"/>
          <w:sz w:val="24"/>
          <w:szCs w:val="24"/>
        </w:rPr>
        <w:br/>
        <w:t>i doradztwo w zakresie procesów innowacyjnych – w przypadku przedsiębiorców</w:t>
      </w:r>
      <w:r w:rsidRPr="003062A3">
        <w:rPr>
          <w:rFonts w:ascii="Times New Roman" w:eastAsia="Times New Roman" w:hAnsi="Times New Roman" w:cs="Times New Roman"/>
          <w:sz w:val="24"/>
          <w:szCs w:val="24"/>
        </w:rPr>
        <w:br/>
        <w:t>i pracowników, którzy otrzymali tego typu wsparcie w ramach Działania 2.21</w:t>
      </w:r>
      <w:r w:rsidRPr="003062A3">
        <w:rPr>
          <w:rFonts w:ascii="Times New Roman" w:eastAsia="Times New Roman" w:hAnsi="Times New Roman" w:cs="Times New Roman"/>
          <w:sz w:val="24"/>
          <w:szCs w:val="24"/>
        </w:rPr>
        <w:br/>
        <w:t>PO WER;</w:t>
      </w:r>
    </w:p>
    <w:p w:rsidR="003062A3" w:rsidRPr="003062A3" w:rsidRDefault="003062A3" w:rsidP="003062A3">
      <w:pPr>
        <w:numPr>
          <w:ilvl w:val="2"/>
          <w:numId w:val="20"/>
        </w:numPr>
        <w:spacing w:after="0" w:line="240" w:lineRule="auto"/>
        <w:ind w:left="709" w:hanging="284"/>
        <w:contextualSpacing/>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lang w:eastAsia="pl-PL"/>
        </w:rPr>
        <w:t>dotyczy zwiększenia zdolności adaptacyjnych przedsiębiorców poprzez szkolenia</w:t>
      </w:r>
      <w:r w:rsidRPr="003062A3">
        <w:rPr>
          <w:rFonts w:ascii="Times New Roman" w:eastAsia="Times New Roman" w:hAnsi="Times New Roman" w:cs="Times New Roman"/>
          <w:sz w:val="24"/>
          <w:szCs w:val="24"/>
          <w:lang w:eastAsia="pl-PL"/>
        </w:rPr>
        <w:br/>
        <w:t xml:space="preserve">i doradztwo w zakresie sukcesji w firmach rodzinnych – w przypadku </w:t>
      </w:r>
      <w:r w:rsidRPr="003062A3">
        <w:rPr>
          <w:rFonts w:ascii="Times New Roman" w:eastAsia="Times New Roman" w:hAnsi="Times New Roman" w:cs="Times New Roman"/>
          <w:sz w:val="24"/>
          <w:szCs w:val="24"/>
        </w:rPr>
        <w:t>przedsiębiorców i pracowników, którzy otrzymali tego typu wsparcie w ramach Działania 2.21 PO WER;</w:t>
      </w:r>
    </w:p>
    <w:p w:rsidR="003062A3" w:rsidRPr="003062A3" w:rsidRDefault="003062A3" w:rsidP="003062A3">
      <w:pPr>
        <w:numPr>
          <w:ilvl w:val="2"/>
          <w:numId w:val="20"/>
        </w:numPr>
        <w:spacing w:after="0" w:line="240" w:lineRule="auto"/>
        <w:ind w:left="709" w:hanging="284"/>
        <w:contextualSpacing/>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lang w:eastAsia="pl-PL"/>
        </w:rPr>
        <w:t>dotyczy zwiększenia zdolności adaptacyjnych przedsiębiorców poprzez szkolenia</w:t>
      </w:r>
      <w:r w:rsidRPr="003062A3">
        <w:rPr>
          <w:rFonts w:ascii="Times New Roman" w:eastAsia="Times New Roman" w:hAnsi="Times New Roman" w:cs="Times New Roman"/>
          <w:sz w:val="24"/>
          <w:szCs w:val="24"/>
          <w:lang w:eastAsia="pl-PL"/>
        </w:rPr>
        <w:br/>
        <w:t xml:space="preserve">i doradztwo w zakresie rekomendowanym przez sektorowe rady do spraw kompetencji – w przypadku </w:t>
      </w:r>
      <w:r w:rsidRPr="003062A3">
        <w:rPr>
          <w:rFonts w:ascii="Times New Roman" w:eastAsia="Times New Roman" w:hAnsi="Times New Roman" w:cs="Times New Roman"/>
          <w:sz w:val="24"/>
          <w:szCs w:val="24"/>
        </w:rPr>
        <w:t>przedsiębiorców i pracowników, którzy otrzymali tego typu wsparcie w ramach Działania 2.21 PO WER;</w:t>
      </w:r>
    </w:p>
    <w:p w:rsidR="003062A3" w:rsidRPr="003062A3" w:rsidRDefault="003062A3" w:rsidP="003062A3">
      <w:pPr>
        <w:numPr>
          <w:ilvl w:val="2"/>
          <w:numId w:val="20"/>
        </w:numPr>
        <w:spacing w:after="0" w:line="240" w:lineRule="auto"/>
        <w:ind w:left="709" w:hanging="283"/>
        <w:contextualSpacing/>
        <w:jc w:val="both"/>
        <w:rPr>
          <w:rFonts w:ascii="Calibri" w:eastAsia="Times New Roman" w:hAnsi="Calibri" w:cs="Times New Roman"/>
          <w:sz w:val="24"/>
          <w:szCs w:val="24"/>
          <w:lang w:eastAsia="pl-PL"/>
        </w:rPr>
      </w:pPr>
      <w:r w:rsidRPr="003062A3">
        <w:rPr>
          <w:rFonts w:ascii="Times New Roman" w:eastAsia="Times New Roman" w:hAnsi="Times New Roman" w:cs="Times New Roman"/>
          <w:sz w:val="24"/>
          <w:szCs w:val="24"/>
          <w:lang w:eastAsia="pl-PL"/>
        </w:rPr>
        <w:t>dotyczy zwiększenia zdolności adaptacyjnych Przedsiębiorców w trudnościach lub ponownie podejmujących działalność gospodarczą – w przypadku przedsiębiorców</w:t>
      </w:r>
      <w:r w:rsidRPr="003062A3">
        <w:rPr>
          <w:rFonts w:ascii="Times New Roman" w:eastAsia="Times New Roman" w:hAnsi="Times New Roman" w:cs="Times New Roman"/>
          <w:sz w:val="24"/>
          <w:szCs w:val="24"/>
          <w:lang w:eastAsia="pl-PL"/>
        </w:rPr>
        <w:br/>
        <w:t>i pracowników, którzy otrzymali tego typu wsparcie w ramach Działania 2.21</w:t>
      </w:r>
      <w:r w:rsidRPr="003062A3">
        <w:rPr>
          <w:rFonts w:ascii="Times New Roman" w:eastAsia="Times New Roman" w:hAnsi="Times New Roman" w:cs="Times New Roman"/>
          <w:sz w:val="24"/>
          <w:szCs w:val="24"/>
          <w:lang w:eastAsia="pl-PL"/>
        </w:rPr>
        <w:br/>
        <w:t>PO WER;</w:t>
      </w:r>
    </w:p>
    <w:p w:rsidR="003062A3" w:rsidRPr="003062A3" w:rsidRDefault="003062A3" w:rsidP="003062A3">
      <w:pPr>
        <w:widowControl w:val="0"/>
        <w:numPr>
          <w:ilvl w:val="2"/>
          <w:numId w:val="20"/>
        </w:numPr>
        <w:tabs>
          <w:tab w:val="left" w:pos="747"/>
        </w:tabs>
        <w:spacing w:after="0" w:line="240" w:lineRule="auto"/>
        <w:ind w:left="709" w:hanging="283"/>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jest świadczona przez </w:t>
      </w:r>
      <w:r w:rsidRPr="003062A3">
        <w:rPr>
          <w:rFonts w:ascii="Times New Roman" w:eastAsia="Times New Roman" w:hAnsi="Times New Roman" w:cs="Times New Roman"/>
          <w:color w:val="000000"/>
          <w:sz w:val="24"/>
          <w:szCs w:val="24"/>
        </w:rPr>
        <w:t>podmiot, z którym przedsiębiorca jest powiązany osobowo lub kapitałowo. Przez powiązania kapitałowe lub osobowe rozumie się wzajemne powiązania między Przedsiębiorcą a Dostawcą usługi, polegające na:</w:t>
      </w:r>
    </w:p>
    <w:p w:rsidR="003062A3" w:rsidRPr="003062A3" w:rsidRDefault="003062A3" w:rsidP="003062A3">
      <w:pPr>
        <w:widowControl w:val="0"/>
        <w:numPr>
          <w:ilvl w:val="0"/>
          <w:numId w:val="30"/>
        </w:numPr>
        <w:tabs>
          <w:tab w:val="left" w:pos="346"/>
        </w:tabs>
        <w:spacing w:after="0" w:line="240" w:lineRule="auto"/>
        <w:ind w:left="113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udziale w spółce jako wspólnik spółki cywilnej lub spółki osobowej,</w:t>
      </w:r>
    </w:p>
    <w:p w:rsidR="003062A3" w:rsidRPr="003062A3" w:rsidRDefault="003062A3" w:rsidP="003062A3">
      <w:pPr>
        <w:widowControl w:val="0"/>
        <w:numPr>
          <w:ilvl w:val="0"/>
          <w:numId w:val="30"/>
        </w:numPr>
        <w:tabs>
          <w:tab w:val="left" w:pos="346"/>
        </w:tabs>
        <w:spacing w:after="0" w:line="240" w:lineRule="auto"/>
        <w:ind w:left="113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posiadaniu co najmniej 20 % udziałów lub akcji spółki,</w:t>
      </w:r>
    </w:p>
    <w:p w:rsidR="003062A3" w:rsidRPr="003062A3" w:rsidRDefault="003062A3" w:rsidP="003062A3">
      <w:pPr>
        <w:widowControl w:val="0"/>
        <w:numPr>
          <w:ilvl w:val="0"/>
          <w:numId w:val="30"/>
        </w:numPr>
        <w:tabs>
          <w:tab w:val="left" w:pos="346"/>
        </w:tabs>
        <w:spacing w:after="0" w:line="240" w:lineRule="auto"/>
        <w:ind w:left="113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pełnieniu funkcji członka organu nadzorczego lub zarządzającego, prokurenta, pełnomocnika,</w:t>
      </w:r>
    </w:p>
    <w:p w:rsidR="003062A3" w:rsidRPr="003062A3" w:rsidRDefault="003062A3" w:rsidP="003062A3">
      <w:pPr>
        <w:widowControl w:val="0"/>
        <w:numPr>
          <w:ilvl w:val="0"/>
          <w:numId w:val="30"/>
        </w:numPr>
        <w:tabs>
          <w:tab w:val="left" w:pos="331"/>
        </w:tabs>
        <w:spacing w:after="0" w:line="240" w:lineRule="auto"/>
        <w:ind w:left="113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pozostawaniu w stosunku prawnym lub faktycznym, który może budzić uzasadnione wątpliwości, co do bezstronności w wyborze podmiotu świadczącego usługę rozwojową, w szczególności pozostawanie w związku małżeńskim, w stosunku pokrewieństwa lub powinowactwa w linii prostej, w linii bocznej lub w stosunku przysposobienia, opieki lub kurateli.</w:t>
      </w:r>
    </w:p>
    <w:p w:rsidR="003062A3" w:rsidRPr="003062A3" w:rsidRDefault="003062A3" w:rsidP="003062A3">
      <w:pPr>
        <w:widowControl w:val="0"/>
        <w:numPr>
          <w:ilvl w:val="2"/>
          <w:numId w:val="20"/>
        </w:numPr>
        <w:tabs>
          <w:tab w:val="left" w:pos="747"/>
        </w:tabs>
        <w:spacing w:after="0" w:line="240" w:lineRule="auto"/>
        <w:ind w:left="709" w:hanging="425"/>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obejmuje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w:t>
      </w:r>
    </w:p>
    <w:p w:rsidR="003062A3" w:rsidRPr="003062A3" w:rsidRDefault="003062A3" w:rsidP="003062A3">
      <w:pPr>
        <w:widowControl w:val="0"/>
        <w:numPr>
          <w:ilvl w:val="2"/>
          <w:numId w:val="20"/>
        </w:numPr>
        <w:tabs>
          <w:tab w:val="left" w:pos="747"/>
        </w:tabs>
        <w:spacing w:after="0" w:line="240" w:lineRule="auto"/>
        <w:ind w:left="709" w:hanging="425"/>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dotyczy kosztów usługi rozwojowej, której obowiązek przeprowadzenia na zajmowanym stanowisku pracy wynika z odrębnych przepisów prawa (np. wstępne</w:t>
      </w:r>
      <w:r w:rsidRPr="003062A3">
        <w:rPr>
          <w:rFonts w:ascii="Times New Roman" w:eastAsia="Times New Roman" w:hAnsi="Times New Roman" w:cs="Times New Roman"/>
          <w:sz w:val="24"/>
          <w:szCs w:val="24"/>
        </w:rPr>
        <w:br/>
        <w:t>i okresowe szkolenia z zakresu bezpieczeństwa i higieny pracy, szkolenia okresowe potwierdzające kwalifikacje na zajmowanym stanowisku pracy);</w:t>
      </w:r>
    </w:p>
    <w:p w:rsidR="003062A3" w:rsidRPr="003062A3" w:rsidRDefault="003062A3" w:rsidP="003062A3">
      <w:pPr>
        <w:widowControl w:val="0"/>
        <w:numPr>
          <w:ilvl w:val="2"/>
          <w:numId w:val="20"/>
        </w:numPr>
        <w:tabs>
          <w:tab w:val="left" w:pos="747"/>
        </w:tabs>
        <w:spacing w:after="0" w:line="240" w:lineRule="auto"/>
        <w:ind w:left="709" w:hanging="425"/>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jest świadczona przez podmiot pełniący funkcję Operatora w danym projekcie PSF.</w:t>
      </w:r>
    </w:p>
    <w:p w:rsidR="003062A3" w:rsidRPr="003062A3" w:rsidRDefault="003062A3" w:rsidP="003062A3">
      <w:pPr>
        <w:numPr>
          <w:ilvl w:val="0"/>
          <w:numId w:val="1"/>
        </w:numPr>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Poniesione wydatki Przedsiębiorca zobowiązany jest ująć w prowadzonej ewidencji księgowej.</w:t>
      </w:r>
    </w:p>
    <w:p w:rsidR="003062A3" w:rsidRPr="003062A3" w:rsidRDefault="003062A3" w:rsidP="003062A3">
      <w:pPr>
        <w:numPr>
          <w:ilvl w:val="0"/>
          <w:numId w:val="1"/>
        </w:numPr>
        <w:autoSpaceDE w:val="0"/>
        <w:autoSpaceDN w:val="0"/>
        <w:adjustRightInd w:val="0"/>
        <w:spacing w:before="120"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Refundacji podlegają wyłącznie wydatki opłacone w całości oraz rozliczające  całkowitą wartość usługi rozwojowej. </w:t>
      </w:r>
    </w:p>
    <w:p w:rsidR="003062A3" w:rsidRPr="003062A3" w:rsidRDefault="003062A3" w:rsidP="001A4DE6">
      <w:pPr>
        <w:numPr>
          <w:ilvl w:val="0"/>
          <w:numId w:val="1"/>
        </w:numPr>
        <w:spacing w:after="0" w:line="240" w:lineRule="auto"/>
        <w:ind w:left="425" w:hanging="425"/>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lastRenderedPageBreak/>
        <w:t>Koszt usługi rozwojowej może uwzględniać podatek od towarów i usług (VAT) wyłącznie w przypadku, gdy został on faktycznie poniesiony przez Przedsiębiorcę oraz Przedsiębiorca nie ma prawnej możliwości jego odzyskania, zgodnie ze złożonym oświadczeniem stanowiącym Załącznik nr 1 do Umowy wsparcia.</w:t>
      </w:r>
      <w:r w:rsidRPr="003062A3">
        <w:rPr>
          <w:rFonts w:ascii="Times New Roman" w:eastAsia="Times New Roman" w:hAnsi="Times New Roman" w:cs="Times New Roman"/>
          <w:color w:val="000000"/>
          <w:sz w:val="24"/>
          <w:szCs w:val="24"/>
          <w:vertAlign w:val="superscript"/>
          <w:lang w:eastAsia="pl-PL"/>
        </w:rPr>
        <w:footnoteReference w:id="2"/>
      </w:r>
    </w:p>
    <w:p w:rsidR="003062A3" w:rsidRPr="003062A3" w:rsidRDefault="003062A3" w:rsidP="001A4DE6">
      <w:pPr>
        <w:numPr>
          <w:ilvl w:val="0"/>
          <w:numId w:val="1"/>
        </w:numPr>
        <w:autoSpaceDE w:val="0"/>
        <w:autoSpaceDN w:val="0"/>
        <w:adjustRightInd w:val="0"/>
        <w:spacing w:after="0" w:line="240" w:lineRule="auto"/>
        <w:ind w:left="425" w:hanging="425"/>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W przypadku, gdy cena usługi rozwojowej opisana w dokumencie księgowym jest wyższa niż cena wskazana w Karcie Usługi, dofinansowanie liczone jest w odniesieniu do kosztów usługi rozwojowej wskazanych w Karcie Usługi.</w:t>
      </w:r>
    </w:p>
    <w:p w:rsidR="00F24FDB" w:rsidRPr="001A4DE6" w:rsidRDefault="00F24FDB" w:rsidP="001A4DE6">
      <w:pPr>
        <w:numPr>
          <w:ilvl w:val="0"/>
          <w:numId w:val="1"/>
        </w:numPr>
        <w:autoSpaceDE w:val="0"/>
        <w:autoSpaceDN w:val="0"/>
        <w:adjustRightInd w:val="0"/>
        <w:spacing w:after="0" w:line="240" w:lineRule="auto"/>
        <w:ind w:left="425" w:hanging="425"/>
        <w:contextualSpacing/>
        <w:jc w:val="both"/>
        <w:rPr>
          <w:rFonts w:ascii="Times New Roman" w:eastAsia="Times New Roman" w:hAnsi="Times New Roman" w:cs="Times New Roman"/>
          <w:color w:val="000000"/>
          <w:sz w:val="24"/>
          <w:szCs w:val="24"/>
          <w:lang w:eastAsia="pl-PL"/>
        </w:rPr>
      </w:pPr>
      <w:r w:rsidRPr="00F24FDB">
        <w:rPr>
          <w:rFonts w:ascii="Times New Roman" w:eastAsia="Times New Roman" w:hAnsi="Times New Roman" w:cs="Times New Roman"/>
          <w:b/>
          <w:color w:val="000000"/>
          <w:sz w:val="24"/>
          <w:szCs w:val="24"/>
          <w:lang w:eastAsia="pl-PL"/>
        </w:rPr>
        <w:t>Stosując zasadę należytego zarządzania finansami przedsiębiorca ma obowiązek dochować należytej staranności przy wyborze usługi rozwojowej, w szczególności zwracając uwagę na cenę w karcie usługi, tj. czy nie odbiega znacząco od cen analogicznych usług dostępnych na rynku.</w:t>
      </w:r>
    </w:p>
    <w:p w:rsidR="003062A3" w:rsidRPr="003062A3" w:rsidRDefault="003062A3" w:rsidP="001A4DE6">
      <w:pPr>
        <w:numPr>
          <w:ilvl w:val="0"/>
          <w:numId w:val="1"/>
        </w:numPr>
        <w:autoSpaceDE w:val="0"/>
        <w:autoSpaceDN w:val="0"/>
        <w:adjustRightInd w:val="0"/>
        <w:spacing w:after="0" w:line="240" w:lineRule="auto"/>
        <w:ind w:left="425" w:hanging="425"/>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Uczestnik projektu w trakcie trwania usługi rozwojowej, w której uczestniczy powinien być zatrudniony i świadczyć pracę u Przedsiębiorcy wysyłającego go na usługę rozwojową. </w:t>
      </w:r>
    </w:p>
    <w:p w:rsidR="003062A3" w:rsidRPr="003062A3" w:rsidRDefault="003062A3" w:rsidP="001A4DE6">
      <w:pPr>
        <w:numPr>
          <w:ilvl w:val="0"/>
          <w:numId w:val="1"/>
        </w:numPr>
        <w:autoSpaceDE w:val="0"/>
        <w:autoSpaceDN w:val="0"/>
        <w:adjustRightInd w:val="0"/>
        <w:spacing w:after="0" w:line="240" w:lineRule="auto"/>
        <w:ind w:left="425" w:hanging="425"/>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Przedsiębiorca w dniu zawarcia umowy wsparcia oraz w trakcie jej trwania nie może mieć zawieszonej lub zamkniętej działalności gospodarczej.     </w:t>
      </w:r>
    </w:p>
    <w:p w:rsidR="003062A3" w:rsidRPr="003062A3" w:rsidRDefault="003062A3" w:rsidP="003062A3">
      <w:pPr>
        <w:spacing w:after="120" w:line="240" w:lineRule="auto"/>
        <w:jc w:val="center"/>
        <w:rPr>
          <w:rFonts w:ascii="Times New Roman" w:hAnsi="Times New Roman" w:cs="Times New Roman"/>
          <w:b/>
          <w:sz w:val="24"/>
          <w:szCs w:val="24"/>
        </w:rPr>
      </w:pPr>
    </w:p>
    <w:p w:rsidR="003062A3" w:rsidRPr="003062A3" w:rsidRDefault="003062A3" w:rsidP="003062A3">
      <w:pPr>
        <w:spacing w:after="120" w:line="240" w:lineRule="auto"/>
        <w:jc w:val="center"/>
        <w:rPr>
          <w:rFonts w:ascii="Times New Roman" w:hAnsi="Times New Roman"/>
          <w:b/>
          <w:sz w:val="24"/>
          <w:szCs w:val="24"/>
        </w:rPr>
      </w:pPr>
      <w:r w:rsidRPr="003062A3">
        <w:rPr>
          <w:rFonts w:ascii="Times New Roman" w:hAnsi="Times New Roman" w:cs="Times New Roman"/>
          <w:b/>
          <w:sz w:val="24"/>
          <w:szCs w:val="24"/>
        </w:rPr>
        <w:t>§</w:t>
      </w:r>
      <w:r w:rsidRPr="003062A3">
        <w:rPr>
          <w:rFonts w:ascii="Times New Roman" w:hAnsi="Times New Roman"/>
          <w:b/>
          <w:sz w:val="24"/>
          <w:szCs w:val="24"/>
        </w:rPr>
        <w:t xml:space="preserve"> 3 Rozliczenie wydatków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Rozliczenie odbywa się na podstawie Wniosku o refundację, którego wzór stanowi Załącznik nr 2 do Umowy wsparcia oraz dokumentów rozliczeniowych wskazanych </w:t>
      </w:r>
      <w:r w:rsidRPr="003062A3">
        <w:rPr>
          <w:rFonts w:ascii="Times New Roman" w:eastAsia="Times New Roman" w:hAnsi="Times New Roman" w:cs="Times New Roman"/>
          <w:color w:val="000000"/>
          <w:sz w:val="24"/>
          <w:szCs w:val="24"/>
          <w:lang w:eastAsia="pl-PL"/>
        </w:rPr>
        <w:br/>
        <w:t xml:space="preserve">w ust. 2.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Do dokumentów rozliczeniowych wymaganych przy ubieganiu się o refundację należy zaliczyć: </w:t>
      </w:r>
    </w:p>
    <w:p w:rsidR="003062A3" w:rsidRPr="003062A3" w:rsidRDefault="003062A3" w:rsidP="003062A3">
      <w:pPr>
        <w:numPr>
          <w:ilvl w:val="0"/>
          <w:numId w:val="26"/>
        </w:numPr>
        <w:autoSpaceDE w:val="0"/>
        <w:autoSpaceDN w:val="0"/>
        <w:adjustRightInd w:val="0"/>
        <w:spacing w:after="120" w:line="240" w:lineRule="auto"/>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b/>
          <w:color w:val="000000"/>
          <w:sz w:val="24"/>
          <w:szCs w:val="24"/>
          <w:lang w:eastAsia="pl-PL"/>
        </w:rPr>
        <w:t>kopię faktury lub rachunku</w:t>
      </w:r>
      <w:r w:rsidRPr="003062A3">
        <w:rPr>
          <w:rFonts w:ascii="Times New Roman" w:eastAsia="Times New Roman" w:hAnsi="Times New Roman" w:cs="Times New Roman"/>
          <w:color w:val="000000"/>
          <w:sz w:val="24"/>
          <w:szCs w:val="24"/>
          <w:lang w:eastAsia="pl-PL"/>
        </w:rPr>
        <w:t xml:space="preserve"> lub innego równoważnego dowodu księgowego wystawionego zgodnie z przepisami Ustawy z dnia 29 września 1994r. </w:t>
      </w:r>
      <w:r w:rsidRPr="003062A3">
        <w:rPr>
          <w:rFonts w:ascii="Times New Roman" w:eastAsia="Times New Roman" w:hAnsi="Times New Roman" w:cs="Times New Roman"/>
          <w:color w:val="000000"/>
          <w:sz w:val="24"/>
          <w:szCs w:val="24"/>
          <w:lang w:eastAsia="pl-PL"/>
        </w:rPr>
        <w:br/>
        <w:t xml:space="preserve">o rachunkowości (Dz. U. 2016 poz. 1047 z </w:t>
      </w:r>
      <w:proofErr w:type="spellStart"/>
      <w:r w:rsidRPr="003062A3">
        <w:rPr>
          <w:rFonts w:ascii="Times New Roman" w:eastAsia="Times New Roman" w:hAnsi="Times New Roman" w:cs="Times New Roman"/>
          <w:color w:val="000000"/>
          <w:sz w:val="24"/>
          <w:szCs w:val="24"/>
          <w:lang w:eastAsia="pl-PL"/>
        </w:rPr>
        <w:t>późn</w:t>
      </w:r>
      <w:proofErr w:type="spellEnd"/>
      <w:r w:rsidRPr="003062A3">
        <w:rPr>
          <w:rFonts w:ascii="Times New Roman" w:eastAsia="Times New Roman" w:hAnsi="Times New Roman" w:cs="Times New Roman"/>
          <w:color w:val="000000"/>
          <w:sz w:val="24"/>
          <w:szCs w:val="24"/>
          <w:lang w:eastAsia="pl-PL"/>
        </w:rPr>
        <w:t xml:space="preserve">. zm.); dokument powinien być odpowiednio opisany tj. zawierać dane usługobiorcy, w tym dane uczestnika instytucjonalnego (nazwa przedsiębiorstwa) i indywidualnego uczestniczącego </w:t>
      </w:r>
      <w:r w:rsidRPr="003062A3">
        <w:rPr>
          <w:rFonts w:ascii="Times New Roman" w:eastAsia="Times New Roman" w:hAnsi="Times New Roman" w:cs="Times New Roman"/>
          <w:color w:val="000000"/>
          <w:sz w:val="24"/>
          <w:szCs w:val="24"/>
          <w:lang w:eastAsia="pl-PL"/>
        </w:rPr>
        <w:br/>
        <w:t xml:space="preserve">w usłudze rozwojowej (imię i nazwisko), daty przeprowadzenia usługi rozwojowej, liczbę godzin, identyfikatory nadane w Bazie Usług Rozwojowych (numer ID wsparcia) oraz identyfikator karty usługi rozwojowej (numer usługi); </w:t>
      </w:r>
    </w:p>
    <w:p w:rsidR="003062A3" w:rsidRPr="003062A3" w:rsidRDefault="003062A3" w:rsidP="003062A3">
      <w:pPr>
        <w:numPr>
          <w:ilvl w:val="0"/>
          <w:numId w:val="26"/>
        </w:numPr>
        <w:autoSpaceDE w:val="0"/>
        <w:autoSpaceDN w:val="0"/>
        <w:adjustRightInd w:val="0"/>
        <w:spacing w:after="120" w:line="240" w:lineRule="auto"/>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b/>
          <w:color w:val="000000"/>
          <w:sz w:val="24"/>
          <w:szCs w:val="24"/>
          <w:lang w:eastAsia="pl-PL"/>
        </w:rPr>
        <w:t>dokument potwierdzający dokonanie płatności</w:t>
      </w:r>
      <w:r w:rsidRPr="003062A3">
        <w:rPr>
          <w:rFonts w:ascii="Times New Roman" w:eastAsia="Times New Roman" w:hAnsi="Times New Roman" w:cs="Times New Roman"/>
          <w:color w:val="000000"/>
          <w:sz w:val="24"/>
          <w:szCs w:val="24"/>
          <w:lang w:eastAsia="pl-PL"/>
        </w:rPr>
        <w:t xml:space="preserve"> za zakup usługi rozwojowej lub jego kopia;</w:t>
      </w:r>
    </w:p>
    <w:p w:rsidR="003062A3" w:rsidRPr="003062A3" w:rsidRDefault="003062A3" w:rsidP="003062A3">
      <w:pPr>
        <w:numPr>
          <w:ilvl w:val="0"/>
          <w:numId w:val="26"/>
        </w:numPr>
        <w:autoSpaceDE w:val="0"/>
        <w:autoSpaceDN w:val="0"/>
        <w:adjustRightInd w:val="0"/>
        <w:spacing w:after="120" w:line="240" w:lineRule="auto"/>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b/>
          <w:color w:val="000000"/>
          <w:sz w:val="24"/>
          <w:szCs w:val="24"/>
          <w:lang w:eastAsia="pl-PL"/>
        </w:rPr>
        <w:t>kopię potwierdzenia ukończenia przez danego uczestnika indywidualnego usługi rozwojowej</w:t>
      </w:r>
      <w:r w:rsidRPr="003062A3">
        <w:rPr>
          <w:rFonts w:ascii="Times New Roman" w:eastAsia="Times New Roman" w:hAnsi="Times New Roman" w:cs="Times New Roman"/>
          <w:color w:val="000000"/>
          <w:sz w:val="24"/>
          <w:szCs w:val="24"/>
          <w:lang w:eastAsia="pl-PL"/>
        </w:rPr>
        <w:t xml:space="preserve"> wydane przez podmiot świadczący usługę; potwierdzenie powinno zawierać dane podmiotu wystawiającego zaświadczenie, dane usługobiorcy, w tym dane uczestnika instytucjonalnego (przedsiębiorstwa), imię i nazwisko uczestnika indywidualnego (pracownika wydelegowanego do uczestnictwa w danej usłudze rozwojowej), daty świadczenia usługi rozwojowej, tytuł usługi rozwojowej zgodny </w:t>
      </w:r>
      <w:r w:rsidRPr="003062A3">
        <w:rPr>
          <w:rFonts w:ascii="Times New Roman" w:eastAsia="Times New Roman" w:hAnsi="Times New Roman" w:cs="Times New Roman"/>
          <w:color w:val="000000"/>
          <w:sz w:val="24"/>
          <w:szCs w:val="24"/>
          <w:lang w:eastAsia="pl-PL"/>
        </w:rPr>
        <w:br/>
        <w:t xml:space="preserve">z Kartą Usługi, liczbę godzin i identyfikatory nadane w Bazie Usług Rozwojowych (numer ID wsparcia), identyfikator karty usługi rozwojowej (numer usługi) oraz informację nt. efektów uczenia się, do których uzyskania usługobiorca przygotowywał się w procesie uczenia się, lub innych osiągniętych efektów tych usług, oraz kod kwalifikacji w Zintegrowanym Rejestrze Kwalifikacji, jeżeli usługa miała na celu przygotowanie do uzyskania kwalifikacji, o której mowa w art. 2 pkt 8 ustawy z dnia 22 grudnia 2015 r. </w:t>
      </w:r>
      <w:r w:rsidRPr="003062A3">
        <w:rPr>
          <w:rFonts w:ascii="Times New Roman" w:eastAsia="Times New Roman" w:hAnsi="Times New Roman" w:cs="Times New Roman"/>
          <w:bCs/>
          <w:sz w:val="24"/>
          <w:szCs w:val="24"/>
          <w:lang w:eastAsia="pl-PL"/>
        </w:rPr>
        <w:t xml:space="preserve">o Zintegrowanym Systemie Kwalifikacji (Dz. U. z 2016 r., poz. 64 </w:t>
      </w:r>
      <w:r w:rsidRPr="003062A3">
        <w:rPr>
          <w:rFonts w:ascii="Times New Roman" w:eastAsia="Times New Roman" w:hAnsi="Times New Roman" w:cs="Times New Roman"/>
          <w:bCs/>
          <w:sz w:val="24"/>
          <w:szCs w:val="24"/>
          <w:lang w:eastAsia="pl-PL"/>
        </w:rPr>
        <w:br/>
        <w:t xml:space="preserve">z </w:t>
      </w:r>
      <w:proofErr w:type="spellStart"/>
      <w:r w:rsidRPr="003062A3">
        <w:rPr>
          <w:rFonts w:ascii="Times New Roman" w:eastAsia="Times New Roman" w:hAnsi="Times New Roman" w:cs="Times New Roman"/>
          <w:bCs/>
          <w:sz w:val="24"/>
          <w:szCs w:val="24"/>
          <w:lang w:eastAsia="pl-PL"/>
        </w:rPr>
        <w:t>późn</w:t>
      </w:r>
      <w:proofErr w:type="spellEnd"/>
      <w:r w:rsidRPr="003062A3">
        <w:rPr>
          <w:rFonts w:ascii="Times New Roman" w:eastAsia="Times New Roman" w:hAnsi="Times New Roman" w:cs="Times New Roman"/>
          <w:bCs/>
          <w:sz w:val="24"/>
          <w:szCs w:val="24"/>
          <w:lang w:eastAsia="pl-PL"/>
        </w:rPr>
        <w:t>. zm.),w sposób określony w tej ustawie</w:t>
      </w:r>
      <w:r w:rsidRPr="003062A3">
        <w:rPr>
          <w:rFonts w:ascii="Times New Roman" w:eastAsia="Times New Roman" w:hAnsi="Times New Roman" w:cs="Times New Roman"/>
          <w:color w:val="000000"/>
          <w:sz w:val="24"/>
          <w:szCs w:val="24"/>
          <w:lang w:eastAsia="pl-PL"/>
        </w:rPr>
        <w:t>.</w:t>
      </w:r>
    </w:p>
    <w:p w:rsidR="003062A3" w:rsidRPr="003062A3" w:rsidRDefault="003062A3" w:rsidP="003062A3">
      <w:pPr>
        <w:autoSpaceDE w:val="0"/>
        <w:autoSpaceDN w:val="0"/>
        <w:adjustRightInd w:val="0"/>
        <w:spacing w:after="120" w:line="240" w:lineRule="auto"/>
        <w:ind w:left="720"/>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sz w:val="24"/>
          <w:szCs w:val="24"/>
          <w:lang w:eastAsia="pl-PL"/>
        </w:rPr>
        <w:t xml:space="preserve">Jeżeli dokumenty przedkładane do rozliczenia zostały sporządzone w języku obcym, Przedsiębiorca jest zobowiązany do ich przetłumaczenia na język polski przez </w:t>
      </w:r>
      <w:r w:rsidRPr="003062A3">
        <w:rPr>
          <w:rFonts w:ascii="Times New Roman" w:eastAsia="Times New Roman" w:hAnsi="Times New Roman" w:cs="Times New Roman"/>
          <w:sz w:val="24"/>
          <w:szCs w:val="24"/>
          <w:lang w:eastAsia="pl-PL"/>
        </w:rPr>
        <w:lastRenderedPageBreak/>
        <w:t>tłumacza przysięgłego i przedłożenia Operatorowi PSF przetłumaczonych dokumentów.</w:t>
      </w:r>
    </w:p>
    <w:p w:rsidR="003062A3" w:rsidRPr="003062A3" w:rsidRDefault="003062A3" w:rsidP="003062A3">
      <w:pPr>
        <w:numPr>
          <w:ilvl w:val="0"/>
          <w:numId w:val="26"/>
        </w:numPr>
        <w:autoSpaceDE w:val="0"/>
        <w:autoSpaceDN w:val="0"/>
        <w:adjustRightInd w:val="0"/>
        <w:spacing w:after="120" w:line="240" w:lineRule="auto"/>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b/>
          <w:color w:val="000000"/>
          <w:sz w:val="24"/>
          <w:szCs w:val="24"/>
          <w:lang w:eastAsia="pl-PL"/>
        </w:rPr>
        <w:t>ankietę oceniającą usługi rozwojowe</w:t>
      </w:r>
      <w:r w:rsidRPr="003062A3">
        <w:rPr>
          <w:rFonts w:ascii="Times New Roman" w:eastAsia="Times New Roman" w:hAnsi="Times New Roman" w:cs="Times New Roman"/>
          <w:color w:val="000000"/>
          <w:sz w:val="24"/>
          <w:szCs w:val="24"/>
          <w:lang w:eastAsia="pl-PL"/>
        </w:rPr>
        <w:t xml:space="preserve"> </w:t>
      </w:r>
      <w:r w:rsidRPr="003062A3">
        <w:rPr>
          <w:rFonts w:ascii="Times New Roman" w:eastAsia="Times New Roman" w:hAnsi="Times New Roman" w:cs="Times New Roman"/>
          <w:b/>
          <w:color w:val="000000"/>
          <w:sz w:val="24"/>
          <w:szCs w:val="24"/>
          <w:lang w:eastAsia="pl-PL"/>
        </w:rPr>
        <w:t>wypełnioną przez przedsiębiorcę</w:t>
      </w:r>
      <w:r w:rsidRPr="003062A3">
        <w:rPr>
          <w:rFonts w:ascii="Times New Roman" w:eastAsia="Times New Roman" w:hAnsi="Times New Roman" w:cs="Times New Roman"/>
          <w:color w:val="000000"/>
          <w:sz w:val="24"/>
          <w:szCs w:val="24"/>
          <w:lang w:eastAsia="pl-PL"/>
        </w:rPr>
        <w:t xml:space="preserve"> delegującego pracowników do udziału w usłudze rozwojowej </w:t>
      </w:r>
      <w:r w:rsidRPr="003062A3">
        <w:rPr>
          <w:rFonts w:ascii="Times New Roman" w:eastAsia="Times New Roman" w:hAnsi="Times New Roman" w:cs="Times New Roman"/>
          <w:b/>
          <w:color w:val="000000"/>
          <w:sz w:val="24"/>
          <w:szCs w:val="24"/>
          <w:lang w:eastAsia="pl-PL"/>
        </w:rPr>
        <w:t>i pracownika</w:t>
      </w:r>
      <w:r w:rsidRPr="003062A3">
        <w:rPr>
          <w:rFonts w:ascii="Times New Roman" w:eastAsia="Times New Roman" w:hAnsi="Times New Roman" w:cs="Times New Roman"/>
          <w:color w:val="000000"/>
          <w:sz w:val="24"/>
          <w:szCs w:val="24"/>
          <w:lang w:eastAsia="pl-PL"/>
        </w:rPr>
        <w:t xml:space="preserve"> przedsiębiorcy uczestniczącego w usłudze rozwojowej.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b/>
          <w:color w:val="000000"/>
          <w:sz w:val="24"/>
          <w:szCs w:val="24"/>
          <w:lang w:eastAsia="pl-PL"/>
        </w:rPr>
        <w:t xml:space="preserve">Na prośbę Operatora PSF przedsiębiorca jest zobowiązany do dostarczenia </w:t>
      </w:r>
      <w:r w:rsidRPr="003062A3">
        <w:rPr>
          <w:rFonts w:ascii="Times New Roman" w:eastAsia="Times New Roman" w:hAnsi="Times New Roman" w:cs="Times New Roman"/>
          <w:b/>
          <w:color w:val="000000"/>
          <w:sz w:val="24"/>
          <w:szCs w:val="24"/>
          <w:u w:val="single"/>
          <w:lang w:eastAsia="pl-PL"/>
        </w:rPr>
        <w:t>produktu</w:t>
      </w:r>
      <w:r w:rsidRPr="003062A3">
        <w:rPr>
          <w:rFonts w:ascii="Times New Roman" w:eastAsia="Times New Roman" w:hAnsi="Times New Roman" w:cs="Times New Roman"/>
          <w:b/>
          <w:color w:val="000000"/>
          <w:sz w:val="24"/>
          <w:szCs w:val="24"/>
          <w:lang w:eastAsia="pl-PL"/>
        </w:rPr>
        <w:t xml:space="preserve"> wypracowanego podczas realizacji usługi rozwojowej, która została zrealizowana zgodnie z założeniami, tj. zgodnie z programem, formą, na warunkach i w wymiarze czasowym określonym w Karcie Usługi.</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Kopie wszystkich dokumentów, o których mowa w ust. 2  muszą być potwierdzone przez Przedsiębiorcę lub upoważnioną przez niego osobę za zgodność z oryginałem.</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Dokumenty rozliczeniowe muszą zostać złożone do Operatora niezwłocznie po dopełnieniu przez uczestników usługi rozwojowej obowiązków wynikających </w:t>
      </w:r>
      <w:r w:rsidRPr="003062A3">
        <w:rPr>
          <w:rFonts w:ascii="Times New Roman" w:eastAsia="Times New Roman" w:hAnsi="Times New Roman" w:cs="Times New Roman"/>
          <w:color w:val="000000"/>
          <w:sz w:val="24"/>
          <w:szCs w:val="24"/>
          <w:lang w:eastAsia="pl-PL"/>
        </w:rPr>
        <w:br/>
        <w:t xml:space="preserve">z konieczności oceny danej usługi zgodnie z Systemem Oceny Usług Rozwojowych, nie później jednak niż w ciągu 30 dni kalendarzowych od upływu terminu wskazanego </w:t>
      </w:r>
      <w:r w:rsidRPr="003062A3">
        <w:rPr>
          <w:rFonts w:ascii="Times New Roman" w:eastAsia="Times New Roman" w:hAnsi="Times New Roman" w:cs="Times New Roman"/>
          <w:color w:val="000000"/>
          <w:sz w:val="24"/>
          <w:szCs w:val="24"/>
          <w:lang w:eastAsia="pl-PL"/>
        </w:rPr>
        <w:br/>
        <w:t xml:space="preserve">w § 1 ust. 9. Zaleca się rozliczanie pojedynczej usługi rozwojowej odrębnym wnioskiem </w:t>
      </w:r>
      <w:r w:rsidRPr="003062A3">
        <w:rPr>
          <w:rFonts w:ascii="Times New Roman" w:eastAsia="Times New Roman" w:hAnsi="Times New Roman" w:cs="Times New Roman"/>
          <w:color w:val="000000"/>
          <w:sz w:val="24"/>
          <w:szCs w:val="24"/>
          <w:lang w:eastAsia="pl-PL"/>
        </w:rPr>
        <w:br/>
        <w:t xml:space="preserve">o refundację.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Operator dokonuje weryfikacji Wniosku o refundację wraz z dokumentami rozliczeniowymi, o których mowa w ust. 2, w terminie do 15 dni roboczych od dnia złożenia przez Przedsiębiorcę wskazanych dokumentów. Termin obowiązuje dla każdej złożonej wersji Wniosku o refundację i/lub dokumentów rozliczeniowych. </w:t>
      </w:r>
      <w:r w:rsidRPr="003062A3">
        <w:rPr>
          <w:rFonts w:ascii="Times New Roman" w:eastAsia="Times New Roman" w:hAnsi="Times New Roman" w:cs="Times New Roman"/>
          <w:color w:val="000000"/>
          <w:sz w:val="24"/>
          <w:szCs w:val="24"/>
          <w:lang w:eastAsia="pl-PL"/>
        </w:rPr>
        <w:br/>
        <w:t xml:space="preserve">W uzasadnionych przypadkach, w szczególności w przypadku dużej liczby złożonych dokumentów, termin ten może zostać wydłużony.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W przypadku stwierdzenia braków formalnych lub konieczności złożenia wyjaśnień do  złożonych przez Przedsiębiorcę dokumentów rozliczeniowych i/lub Wniosku </w:t>
      </w:r>
      <w:r w:rsidRPr="003062A3">
        <w:rPr>
          <w:rFonts w:ascii="Times New Roman" w:eastAsia="Times New Roman" w:hAnsi="Times New Roman" w:cs="Times New Roman"/>
          <w:color w:val="000000"/>
          <w:sz w:val="24"/>
          <w:szCs w:val="24"/>
          <w:lang w:eastAsia="pl-PL"/>
        </w:rPr>
        <w:br/>
        <w:t>o refundację Przedsiębiorca zostanie wezwany do ich uzupełnienia lub złożenia dodatkowych wyjaśnień w wyznaczonym przez Operatora terminie.</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Wypłata środków nastąpi na konto wskazane w § 1 ust. 3 Umowy wsparcia, niezwłocznie po zatwierdzeniu Wniosku o refundację wraz z dokumentami rozliczeniowymi, pod warunkiem dostępności środków na koncie Projektu.</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Wartość refundacji nie może przekroczyć maksymalnej wartości kwotowej i procentowej określonej w Umowie wsparcia. W przypadku, gdy kwota wydatków przedstawiona do rozliczenia przez Przedsiębiorcę jest niższa niż kwota określona w §1 ust. 1, kwota do wypłaty jest równa zatwierdzonej kwocie wydatków. W przypadku, gdy łączna kwota wydatków na realizację usług rozwojowych przedstawiona do rozliczenia przez Przedsiębiorcę jest wyższa niż kwota określona w § 1 ust. 1, kwota refundacji jest równa kwocie określonej w §1 ust. 1, o ile nie stwierdzono wydatków niekwalifikowalnych.</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Data sprzedaży, płatności i data wystawienia faktury, rachunku lub innego równoważnego dowodu księgowego nie mogą wykraczać poza daty określone </w:t>
      </w:r>
      <w:r w:rsidRPr="003062A3">
        <w:rPr>
          <w:rFonts w:ascii="Times New Roman" w:eastAsia="Times New Roman" w:hAnsi="Times New Roman" w:cs="Times New Roman"/>
          <w:color w:val="000000"/>
          <w:sz w:val="24"/>
          <w:szCs w:val="24"/>
          <w:lang w:eastAsia="pl-PL"/>
        </w:rPr>
        <w:br/>
        <w:t>w § 1 ust. 9.</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Wydatki przedstawione do rozliczenia muszą być faktycznie poniesione. Za wydatek faktycznie poniesiony rozumie się wydatek poniesiony w znaczeniu kasowym tj. jako rozchód środków pieniężnych z kasy lub rachunku bankowego. Niedozwolone jest podwójne finansowanie wydatków.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W przypadku, gdy opóźnienia w refundacji wynikają z przyczyn niezależnych od Operatora PSF, Przedsiębiorcy nie przysługuje prawo domagania się odsetek za opóźnioną płatność.</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Operator dokonuje refundacji poniesionych wydatków na rachunek Przedsiębiorcy wskazany w Umowie wsparcia prowadzony w złotych polskich.</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Usługa zrealizowana w zakresie lub miejscu innym, niż wskazane w Karcie usługi,</w:t>
      </w:r>
      <w:r w:rsidRPr="003062A3">
        <w:rPr>
          <w:rFonts w:ascii="Times New Roman" w:eastAsia="Times New Roman" w:hAnsi="Times New Roman" w:cs="Times New Roman"/>
          <w:color w:val="000000"/>
          <w:sz w:val="24"/>
          <w:szCs w:val="24"/>
          <w:lang w:eastAsia="pl-PL"/>
        </w:rPr>
        <w:br/>
        <w:t>o zmianie której Przedsiębiorca nie powiadomił Operatora PSF, nie stanowi podstawy do uzyskania refundacji poniesionych kosztów usługi rozwojowej.</w:t>
      </w:r>
    </w:p>
    <w:p w:rsidR="003062A3" w:rsidRPr="003062A3" w:rsidRDefault="003062A3" w:rsidP="003062A3">
      <w:pPr>
        <w:numPr>
          <w:ilvl w:val="0"/>
          <w:numId w:val="2"/>
        </w:numPr>
        <w:spacing w:after="200" w:line="276" w:lineRule="auto"/>
        <w:ind w:left="426" w:hanging="426"/>
        <w:contextualSpacing/>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Wszelkie wydatki poniesione przed podpisaniem Umowy wsparcia są niekwalifikowalne.</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lastRenderedPageBreak/>
        <w:t xml:space="preserve">Operator może zawiesić przekazanie płatności w przypadku: </w:t>
      </w:r>
    </w:p>
    <w:p w:rsidR="003062A3" w:rsidRPr="003062A3" w:rsidRDefault="003062A3" w:rsidP="003062A3">
      <w:pPr>
        <w:numPr>
          <w:ilvl w:val="1"/>
          <w:numId w:val="22"/>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color w:val="000000"/>
          <w:sz w:val="24"/>
          <w:szCs w:val="24"/>
          <w:lang w:eastAsia="pl-PL"/>
        </w:rPr>
        <w:t xml:space="preserve">niezłożenia przez Przedsiębiorcę, w wyznaczonym przez Operatora terminie, wymaganych wyjaśnień lub nieusunięcia braków w składanym Wniosku </w:t>
      </w:r>
      <w:r w:rsidRPr="003062A3">
        <w:rPr>
          <w:rFonts w:ascii="Times New Roman" w:eastAsia="Times New Roman" w:hAnsi="Times New Roman" w:cs="Times New Roman"/>
          <w:color w:val="000000"/>
          <w:sz w:val="24"/>
          <w:szCs w:val="24"/>
          <w:lang w:eastAsia="pl-PL"/>
        </w:rPr>
        <w:br/>
        <w:t xml:space="preserve">o refundację i/lub dokumentach rozliczeniowych, o których mowa w § 3 ust.2;  </w:t>
      </w:r>
    </w:p>
    <w:p w:rsidR="003062A3" w:rsidRPr="003062A3" w:rsidRDefault="003062A3" w:rsidP="003062A3">
      <w:pPr>
        <w:numPr>
          <w:ilvl w:val="1"/>
          <w:numId w:val="22"/>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color w:val="000000"/>
          <w:sz w:val="24"/>
          <w:szCs w:val="24"/>
          <w:lang w:eastAsia="pl-PL"/>
        </w:rPr>
        <w:t xml:space="preserve">niezłożenia przez Przedsiębiorcę, w wyznaczonym przez Operatora terminie, formularzy zgłoszeniowych uczestników indywidualnych lub niezłożenia wymaganych wyjaśnień lub nieusunięcia braków w tychże formularzach; </w:t>
      </w:r>
    </w:p>
    <w:p w:rsidR="003062A3" w:rsidRPr="003062A3" w:rsidRDefault="003062A3" w:rsidP="003062A3">
      <w:pPr>
        <w:numPr>
          <w:ilvl w:val="1"/>
          <w:numId w:val="22"/>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color w:val="000000"/>
          <w:sz w:val="24"/>
          <w:szCs w:val="24"/>
          <w:lang w:eastAsia="pl-PL"/>
        </w:rPr>
        <w:t xml:space="preserve">utrudniania kontroli; </w:t>
      </w:r>
    </w:p>
    <w:p w:rsidR="003062A3" w:rsidRPr="003062A3" w:rsidRDefault="003062A3" w:rsidP="003062A3">
      <w:pPr>
        <w:numPr>
          <w:ilvl w:val="1"/>
          <w:numId w:val="22"/>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na wniosek instytucji kontrolnych;</w:t>
      </w:r>
    </w:p>
    <w:p w:rsidR="003062A3" w:rsidRPr="003062A3" w:rsidRDefault="003062A3" w:rsidP="003062A3">
      <w:pPr>
        <w:numPr>
          <w:ilvl w:val="1"/>
          <w:numId w:val="22"/>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otrzymania informacji od Polskiej Agencji Rozwoju Przedsiębiorczości (PARP) dotyczącej niezgodności wykrytych podczas przeprowadzanych audytów funkcjonowania podmiotu świadczącego usługi rozwojowe w BUR.</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 xml:space="preserve">Zawieszenie płatności o którym mowa w ust. 16, następuje wraz z pisemnym poinformowaniem Przedsiębiorcy o przyczynach zawieszenia. </w:t>
      </w:r>
    </w:p>
    <w:p w:rsidR="003062A3" w:rsidRPr="003062A3" w:rsidRDefault="003062A3" w:rsidP="003062A3">
      <w:pPr>
        <w:numPr>
          <w:ilvl w:val="0"/>
          <w:numId w:val="2"/>
        </w:numPr>
        <w:autoSpaceDE w:val="0"/>
        <w:autoSpaceDN w:val="0"/>
        <w:adjustRightInd w:val="0"/>
        <w:spacing w:after="120" w:line="240" w:lineRule="auto"/>
        <w:ind w:left="426" w:hanging="426"/>
        <w:contextualSpacing/>
        <w:jc w:val="both"/>
        <w:rPr>
          <w:rFonts w:ascii="Times New Roman" w:eastAsia="Times New Roman" w:hAnsi="Times New Roman" w:cs="Times New Roman"/>
          <w:color w:val="000000"/>
          <w:sz w:val="24"/>
          <w:szCs w:val="24"/>
          <w:lang w:eastAsia="pl-PL"/>
        </w:rPr>
      </w:pPr>
      <w:r w:rsidRPr="003062A3">
        <w:rPr>
          <w:rFonts w:ascii="Times New Roman" w:eastAsia="Times New Roman" w:hAnsi="Times New Roman" w:cs="Times New Roman"/>
          <w:color w:val="000000"/>
          <w:sz w:val="24"/>
          <w:szCs w:val="24"/>
          <w:lang w:eastAsia="pl-PL"/>
        </w:rPr>
        <w:t>Uruchomienie płatności następuje po usunięciu lub wyjaśnieniu przyczyn wymienionych w ust. 16, w terminie określonym w ust. 7.</w:t>
      </w:r>
    </w:p>
    <w:p w:rsidR="003062A3" w:rsidRPr="003062A3" w:rsidRDefault="003062A3" w:rsidP="003062A3">
      <w:pPr>
        <w:autoSpaceDE w:val="0"/>
        <w:autoSpaceDN w:val="0"/>
        <w:adjustRightInd w:val="0"/>
        <w:spacing w:after="120" w:line="240" w:lineRule="auto"/>
        <w:ind w:left="426"/>
        <w:contextualSpacing/>
        <w:jc w:val="both"/>
        <w:rPr>
          <w:rFonts w:ascii="Times New Roman" w:eastAsia="Times New Roman" w:hAnsi="Times New Roman" w:cs="Times New Roman"/>
          <w:color w:val="000000"/>
          <w:sz w:val="24"/>
          <w:szCs w:val="24"/>
          <w:lang w:eastAsia="pl-PL"/>
        </w:rPr>
      </w:pPr>
    </w:p>
    <w:p w:rsidR="003062A3" w:rsidRPr="003062A3" w:rsidRDefault="003062A3" w:rsidP="003062A3">
      <w:pPr>
        <w:widowControl w:val="0"/>
        <w:spacing w:after="120" w:line="240" w:lineRule="auto"/>
        <w:ind w:left="380"/>
        <w:jc w:val="center"/>
        <w:rPr>
          <w:rFonts w:ascii="Times New Roman" w:eastAsia="Times New Roman" w:hAnsi="Times New Roman" w:cs="Times New Roman"/>
          <w:b/>
          <w:sz w:val="24"/>
          <w:szCs w:val="24"/>
        </w:rPr>
      </w:pPr>
      <w:r w:rsidRPr="003062A3">
        <w:rPr>
          <w:rFonts w:ascii="Times New Roman" w:eastAsia="Times New Roman" w:hAnsi="Times New Roman" w:cs="Times New Roman"/>
          <w:b/>
          <w:sz w:val="24"/>
          <w:szCs w:val="24"/>
        </w:rPr>
        <w:t>§ 4</w:t>
      </w:r>
      <w:r w:rsidRPr="003062A3">
        <w:rPr>
          <w:rFonts w:ascii="Times New Roman" w:eastAsia="Times New Roman" w:hAnsi="Times New Roman" w:cs="Times New Roman"/>
          <w:sz w:val="24"/>
          <w:szCs w:val="24"/>
        </w:rPr>
        <w:t xml:space="preserve">. </w:t>
      </w:r>
      <w:r w:rsidRPr="003062A3">
        <w:rPr>
          <w:rFonts w:ascii="Times New Roman" w:eastAsia="Times New Roman" w:hAnsi="Times New Roman" w:cs="Times New Roman"/>
          <w:b/>
          <w:sz w:val="24"/>
          <w:szCs w:val="24"/>
        </w:rPr>
        <w:t>Dane osobowe</w:t>
      </w:r>
    </w:p>
    <w:p w:rsidR="003062A3" w:rsidRPr="003062A3" w:rsidRDefault="003062A3" w:rsidP="003062A3">
      <w:pPr>
        <w:numPr>
          <w:ilvl w:val="0"/>
          <w:numId w:val="8"/>
        </w:num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Na podstawie art. 23 ust. 1 pkt. 2 oraz art. 27 ust. 2 pkt. 2 ustawy z dnia 29 sierpnia 1997 r. o ochronie danych osobowych (tekst jednolity Dz. U. z 2016, poz. 922), uczestnicy projektu zobowiązują się do udostępnienia swoich danych osobowych w celu udzielenia wsparcia, realizacji Projektu pn. „Podmiotowy System Finansowania usług rozwojowych </w:t>
      </w:r>
      <w:r w:rsidRPr="003062A3">
        <w:rPr>
          <w:rFonts w:ascii="Times New Roman" w:eastAsia="Times New Roman" w:hAnsi="Times New Roman" w:cs="Times New Roman"/>
          <w:sz w:val="24"/>
          <w:szCs w:val="24"/>
          <w:lang w:eastAsia="pl-PL"/>
        </w:rPr>
        <w:br/>
        <w:t xml:space="preserve">w województwie podlaskim”, ewaluacji, kontroli, monitoringu i sprawozdawczości </w:t>
      </w:r>
      <w:r w:rsidRPr="003062A3">
        <w:rPr>
          <w:rFonts w:ascii="Times New Roman" w:eastAsia="Times New Roman" w:hAnsi="Times New Roman" w:cs="Times New Roman"/>
          <w:sz w:val="24"/>
          <w:szCs w:val="24"/>
          <w:lang w:eastAsia="pl-PL"/>
        </w:rPr>
        <w:br/>
        <w:t xml:space="preserve">w ramach Regionalnego Programu Operacyjnego Województwa Podlaskiego na lata 2014 – 2020. </w:t>
      </w:r>
    </w:p>
    <w:p w:rsidR="003062A3" w:rsidRPr="003062A3" w:rsidRDefault="003062A3" w:rsidP="003062A3">
      <w:pPr>
        <w:numPr>
          <w:ilvl w:val="0"/>
          <w:numId w:val="8"/>
        </w:numPr>
        <w:spacing w:after="120" w:line="240" w:lineRule="auto"/>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Podanie danych osobowych jest dobrowolne, aczkolwiek odmowa ich podania jest równoznaczna z brakiem możliwości udzielenia wsparcia w ramach Projektu, o którym mowa w ust. 1.</w:t>
      </w:r>
    </w:p>
    <w:p w:rsidR="003062A3" w:rsidRPr="003062A3" w:rsidRDefault="003062A3" w:rsidP="003062A3">
      <w:pPr>
        <w:spacing w:after="120" w:line="240" w:lineRule="auto"/>
        <w:ind w:left="360"/>
        <w:contextualSpacing/>
        <w:jc w:val="both"/>
        <w:rPr>
          <w:rFonts w:ascii="Times New Roman" w:eastAsia="Times New Roman" w:hAnsi="Times New Roman" w:cs="Times New Roman"/>
          <w:sz w:val="24"/>
          <w:szCs w:val="24"/>
          <w:lang w:eastAsia="pl-PL"/>
        </w:rPr>
      </w:pPr>
    </w:p>
    <w:p w:rsidR="003062A3" w:rsidRPr="003062A3" w:rsidRDefault="003062A3" w:rsidP="003062A3">
      <w:pPr>
        <w:widowControl w:val="0"/>
        <w:spacing w:after="120" w:line="240" w:lineRule="auto"/>
        <w:jc w:val="center"/>
        <w:rPr>
          <w:rFonts w:ascii="Times New Roman" w:eastAsia="Times New Roman" w:hAnsi="Times New Roman" w:cs="Times New Roman"/>
          <w:b/>
          <w:sz w:val="24"/>
          <w:szCs w:val="24"/>
        </w:rPr>
      </w:pPr>
      <w:r w:rsidRPr="003062A3">
        <w:rPr>
          <w:rFonts w:ascii="Times New Roman" w:eastAsia="Times New Roman" w:hAnsi="Times New Roman" w:cs="Times New Roman"/>
          <w:b/>
          <w:sz w:val="24"/>
          <w:szCs w:val="24"/>
        </w:rPr>
        <w:t xml:space="preserve">§ 5. Kontrola i monitoring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w:t>
      </w:r>
      <w:r w:rsidRPr="003062A3">
        <w:rPr>
          <w:rFonts w:ascii="Times New Roman" w:eastAsia="Times New Roman" w:hAnsi="Times New Roman" w:cs="Times New Roman"/>
          <w:sz w:val="24"/>
          <w:szCs w:val="24"/>
        </w:rPr>
        <w:br/>
        <w:t xml:space="preserve">i wyjaśnień związanych z realizacją usług rozwojowych, o których mowa w § 1 ust. 1, </w:t>
      </w:r>
      <w:r w:rsidRPr="003062A3">
        <w:rPr>
          <w:rFonts w:ascii="Times New Roman" w:eastAsia="Times New Roman" w:hAnsi="Times New Roman" w:cs="Times New Roman"/>
          <w:sz w:val="24"/>
          <w:szCs w:val="24"/>
        </w:rPr>
        <w:br/>
        <w:t xml:space="preserve">w terminie określonym w wezwaniu.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Kontrole, o których mowa w ust. 1, mogą być przeprowadzane w terminie wskazanym </w:t>
      </w:r>
      <w:r w:rsidRPr="003062A3">
        <w:rPr>
          <w:rFonts w:ascii="Times New Roman" w:eastAsia="Times New Roman" w:hAnsi="Times New Roman" w:cs="Times New Roman"/>
          <w:sz w:val="24"/>
          <w:szCs w:val="24"/>
        </w:rPr>
        <w:br/>
        <w:t xml:space="preserve">w § 6 ust 6. Umowy wsparcia.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Kontrole prowadzone w odniesieniu do uczestników projektu są przeprowadzane: </w:t>
      </w:r>
    </w:p>
    <w:p w:rsidR="003062A3" w:rsidRPr="003062A3" w:rsidRDefault="003062A3" w:rsidP="003062A3">
      <w:pPr>
        <w:numPr>
          <w:ilvl w:val="0"/>
          <w:numId w:val="23"/>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na dokumentach, w tym w siedzibie Operatora – WUP w Białymstoku; </w:t>
      </w:r>
    </w:p>
    <w:p w:rsidR="003062A3" w:rsidRPr="003062A3" w:rsidRDefault="003062A3" w:rsidP="003062A3">
      <w:pPr>
        <w:numPr>
          <w:ilvl w:val="0"/>
          <w:numId w:val="23"/>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w miejscu realizacji usługi rozwojowej (wizyta monitoringowa);</w:t>
      </w:r>
    </w:p>
    <w:p w:rsidR="003062A3" w:rsidRPr="003062A3" w:rsidRDefault="003062A3" w:rsidP="003062A3">
      <w:pPr>
        <w:numPr>
          <w:ilvl w:val="0"/>
          <w:numId w:val="23"/>
        </w:numPr>
        <w:autoSpaceDE w:val="0"/>
        <w:autoSpaceDN w:val="0"/>
        <w:adjustRightInd w:val="0"/>
        <w:spacing w:after="120" w:line="240" w:lineRule="auto"/>
        <w:ind w:left="851"/>
        <w:contextualSpacing/>
        <w:jc w:val="both"/>
        <w:rPr>
          <w:rFonts w:ascii="Times New Roman" w:eastAsia="Times New Roman" w:hAnsi="Times New Roman" w:cs="Times New Roman"/>
          <w:sz w:val="24"/>
          <w:szCs w:val="24"/>
          <w:lang w:eastAsia="pl-PL"/>
        </w:rPr>
      </w:pPr>
      <w:r w:rsidRPr="003062A3">
        <w:rPr>
          <w:rFonts w:ascii="Times New Roman" w:eastAsia="Times New Roman" w:hAnsi="Times New Roman" w:cs="Times New Roman"/>
          <w:sz w:val="24"/>
          <w:szCs w:val="24"/>
          <w:lang w:eastAsia="pl-PL"/>
        </w:rPr>
        <w:t xml:space="preserve">w siedzibie Przedsiębiorcy.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Kontrole w siedzibie Operatora są prowadzone na podstawie dokumentów rozliczeniowych dostarczonych przez Przedsiębiorcę określonych w § 3 ust. 2 i obejmują sprawdzenie, czy usługi rozwojowe zostały zrealizowane i rozliczone zgodnie </w:t>
      </w:r>
      <w:r w:rsidRPr="003062A3">
        <w:rPr>
          <w:rFonts w:ascii="Times New Roman" w:eastAsia="Times New Roman" w:hAnsi="Times New Roman" w:cs="Times New Roman"/>
          <w:sz w:val="24"/>
          <w:szCs w:val="24"/>
        </w:rPr>
        <w:br/>
        <w:t xml:space="preserve">z warunkami Umowy wsparcia.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Operator może przeprowadzić kontrolę (wizytę monitoringową) na miejscu realizacji usługi rozwojowej. Celem wizyty monitoringowej jest sprawdzenie faktycznego dostarczenia usługi rozwojowej i jej zgodności ze standardami określonymi m.in. w Karcie Usługi. Przedsiębiorca o kontroli w miejscu realizacji usługi rozwojowej (wizyta </w:t>
      </w:r>
      <w:r w:rsidRPr="003062A3">
        <w:rPr>
          <w:rFonts w:ascii="Times New Roman" w:eastAsia="Times New Roman" w:hAnsi="Times New Roman" w:cs="Times New Roman"/>
          <w:sz w:val="24"/>
          <w:szCs w:val="24"/>
        </w:rPr>
        <w:lastRenderedPageBreak/>
        <w:t xml:space="preserve">monitoringowa) nie jest informowany.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O planowanej kontroli w siedzibie przedsiębiorcy w zakresie prawidłowości realizacji usług rozwojowych Przedsiębiorca jest informowany pisemnie. W przypadku kontroli doraźnej zawiadomienie może zostać przekazane osobiście. W trakcie kontroli powinny zostać przedstawione dokumenty potwierdzające kwalifikowalność uczestników usługi rozwojowej oraz dokumenty wskazane w § 3 ust. 2. </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Podczas kontroli Przedsiębiorca zapewni dostęp do osoby upoważnionej do udzielania wyjaśnień na temat przebiegu realizacji Umowy wsparcia.</w:t>
      </w:r>
    </w:p>
    <w:p w:rsidR="003062A3" w:rsidRPr="003062A3" w:rsidRDefault="003062A3" w:rsidP="003062A3">
      <w:pPr>
        <w:widowControl w:val="0"/>
        <w:numPr>
          <w:ilvl w:val="0"/>
          <w:numId w:val="6"/>
        </w:numPr>
        <w:tabs>
          <w:tab w:val="left" w:pos="350"/>
        </w:tabs>
        <w:spacing w:after="120" w:line="240" w:lineRule="auto"/>
        <w:ind w:left="284" w:hanging="284"/>
        <w:jc w:val="both"/>
        <w:rPr>
          <w:rFonts w:ascii="Times New Roman" w:eastAsia="Times New Roman" w:hAnsi="Times New Roman" w:cs="Times New Roman"/>
          <w:sz w:val="24"/>
          <w:szCs w:val="24"/>
        </w:rPr>
      </w:pPr>
      <w:r w:rsidRPr="003062A3">
        <w:rPr>
          <w:rFonts w:ascii="Times New Roman" w:eastAsia="Times New Roman" w:hAnsi="Times New Roman" w:cs="Times New Roman"/>
          <w:sz w:val="24"/>
          <w:szCs w:val="24"/>
        </w:rPr>
        <w:t xml:space="preserve">Przedsiębiorca zobowiązuje się do niezwłocznego informowania Operatora o problemach </w:t>
      </w:r>
      <w:r w:rsidRPr="003062A3">
        <w:rPr>
          <w:rFonts w:ascii="Times New Roman" w:eastAsia="Times New Roman" w:hAnsi="Times New Roman" w:cs="Times New Roman"/>
          <w:sz w:val="24"/>
          <w:szCs w:val="24"/>
        </w:rPr>
        <w:br/>
        <w:t xml:space="preserve">w realizacji wsparcia zgodnie z założeniami wynikającymi z Formularza zgłoszeniowego uczestnika instytucjonalnego o którym mowa w § 1 ust. 6. </w:t>
      </w:r>
    </w:p>
    <w:p w:rsidR="003062A3" w:rsidRPr="003062A3" w:rsidRDefault="003062A3" w:rsidP="003062A3">
      <w:pPr>
        <w:numPr>
          <w:ilvl w:val="0"/>
          <w:numId w:val="6"/>
        </w:numPr>
        <w:spacing w:after="0" w:line="240" w:lineRule="auto"/>
        <w:ind w:left="284" w:hanging="284"/>
        <w:contextualSpacing/>
        <w:jc w:val="both"/>
        <w:rPr>
          <w:rFonts w:ascii="Calibri" w:eastAsia="Times New Roman" w:hAnsi="Calibri" w:cs="Times New Roman"/>
          <w:sz w:val="24"/>
          <w:szCs w:val="24"/>
          <w:lang w:eastAsia="pl-PL"/>
        </w:rPr>
      </w:pPr>
      <w:r w:rsidRPr="003062A3">
        <w:rPr>
          <w:rFonts w:ascii="Times New Roman" w:eastAsia="Times New Roman" w:hAnsi="Times New Roman" w:cs="Times New Roman"/>
          <w:sz w:val="24"/>
          <w:szCs w:val="24"/>
        </w:rPr>
        <w:t>Operator PSF może odmówić refundacji kosztów usługi rozwojowej w przypadku, gdy kontrola (wizyta monitoringowa) przeprowadzona w odniesieniu do uczestników projektu wykaże nieprawidłowości.</w:t>
      </w:r>
    </w:p>
    <w:p w:rsidR="00E76A2F" w:rsidRPr="00A50A2F" w:rsidRDefault="00E76A2F" w:rsidP="00A50A2F">
      <w:pPr>
        <w:pStyle w:val="Akapitzlist"/>
        <w:spacing w:after="0" w:line="240" w:lineRule="auto"/>
        <w:ind w:left="284"/>
        <w:jc w:val="both"/>
        <w:rPr>
          <w:sz w:val="24"/>
          <w:szCs w:val="24"/>
        </w:rPr>
      </w:pPr>
    </w:p>
    <w:p w:rsidR="00732E65" w:rsidRPr="00E76A2F" w:rsidRDefault="00732E65" w:rsidP="00732E65">
      <w:pPr>
        <w:autoSpaceDE w:val="0"/>
        <w:autoSpaceDN w:val="0"/>
        <w:adjustRightInd w:val="0"/>
        <w:spacing w:after="120" w:line="240" w:lineRule="auto"/>
        <w:jc w:val="center"/>
        <w:rPr>
          <w:rFonts w:ascii="Times New Roman" w:hAnsi="Times New Roman" w:cs="Times New Roman"/>
          <w:b/>
          <w:bCs/>
          <w:iCs/>
          <w:color w:val="000000"/>
          <w:sz w:val="24"/>
          <w:szCs w:val="24"/>
        </w:rPr>
      </w:pPr>
      <w:bookmarkStart w:id="1" w:name="bookmark8"/>
      <w:r w:rsidRPr="00E76A2F">
        <w:rPr>
          <w:rFonts w:ascii="Times New Roman" w:hAnsi="Times New Roman" w:cs="Times New Roman"/>
          <w:b/>
          <w:bCs/>
          <w:iCs/>
          <w:color w:val="000000"/>
          <w:sz w:val="24"/>
          <w:szCs w:val="24"/>
        </w:rPr>
        <w:t xml:space="preserve">§ 6 Pomoc de minimis </w:t>
      </w:r>
    </w:p>
    <w:p w:rsidR="00732E65" w:rsidRPr="00E76A2F"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E76A2F">
        <w:rPr>
          <w:rFonts w:ascii="Times New Roman" w:hAnsi="Times New Roman"/>
          <w:sz w:val="24"/>
          <w:szCs w:val="24"/>
        </w:rPr>
        <w:t xml:space="preserve">Pomoc de minimis w ramach Umowy wsparcia jest udzielana zgodnie z zasadami określonymi w odrębnych przepisach krajowych i unijnych, w tym w szczególności </w:t>
      </w:r>
      <w:r w:rsidRPr="00E76A2F">
        <w:rPr>
          <w:rFonts w:ascii="Times New Roman" w:hAnsi="Times New Roman"/>
          <w:sz w:val="24"/>
          <w:szCs w:val="24"/>
        </w:rPr>
        <w:br/>
        <w:t xml:space="preserve">w rozporządzeniu Komisji (UE) nr 1407/2013 z dnia 18 grudnia 2013 r. w sprawie stosowania art. 107 i 108 Traktatu o funkcjonowaniu Unii Europejskiej do pomocy </w:t>
      </w:r>
      <w:r w:rsidRPr="00E76A2F">
        <w:rPr>
          <w:rFonts w:ascii="Times New Roman" w:hAnsi="Times New Roman"/>
          <w:i/>
          <w:iCs/>
          <w:sz w:val="24"/>
          <w:szCs w:val="24"/>
        </w:rPr>
        <w:t>de minimis</w:t>
      </w:r>
      <w:r w:rsidRPr="00E76A2F">
        <w:rPr>
          <w:rFonts w:ascii="Times New Roman" w:hAnsi="Times New Roman"/>
          <w:sz w:val="24"/>
          <w:szCs w:val="24"/>
        </w:rPr>
        <w:t xml:space="preserve"> (Dz. Urz. UE L 352 z 24.12.2013, str. 1)  oraz w rozporządzeniu Ministra Infrastruktury i Rozwoju z dnia 2 lipca 2015 r. w sprawie udzielania pomocy de minimis oraz pomocy publicznej w ramach programów operacyjnych finansowanych </w:t>
      </w:r>
      <w:r w:rsidRPr="00E76A2F">
        <w:rPr>
          <w:rFonts w:ascii="Times New Roman" w:hAnsi="Times New Roman"/>
          <w:sz w:val="24"/>
          <w:szCs w:val="24"/>
        </w:rPr>
        <w:br/>
        <w:t>z Europejskiego Funduszu Społecznego na lata 2014-2020 (Dz. U. 2015</w:t>
      </w:r>
      <w:r w:rsidR="00FB22A4" w:rsidRPr="00E76A2F">
        <w:rPr>
          <w:rFonts w:ascii="Times New Roman" w:hAnsi="Times New Roman"/>
          <w:sz w:val="24"/>
          <w:szCs w:val="24"/>
        </w:rPr>
        <w:t>,</w:t>
      </w:r>
      <w:r w:rsidRPr="00E76A2F">
        <w:rPr>
          <w:rFonts w:ascii="Times New Roman" w:hAnsi="Times New Roman"/>
          <w:sz w:val="24"/>
          <w:szCs w:val="24"/>
        </w:rPr>
        <w:t xml:space="preserve"> poz. 1073). </w:t>
      </w:r>
    </w:p>
    <w:p w:rsidR="00732E65" w:rsidRPr="00E76A2F"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E76A2F">
        <w:rPr>
          <w:rFonts w:ascii="Times New Roman" w:hAnsi="Times New Roman"/>
          <w:sz w:val="24"/>
          <w:szCs w:val="24"/>
        </w:rPr>
        <w:t>Pomoc udzielana w oparciu o niniejszą Umowę wsparcia jest zgodna ze wspólnym rynkiem oraz art. 107 Traktatu o funkcjonowaniu Unii Europejskiej (</w:t>
      </w:r>
      <w:proofErr w:type="spellStart"/>
      <w:r w:rsidRPr="00E76A2F">
        <w:rPr>
          <w:rFonts w:ascii="Times New Roman" w:hAnsi="Times New Roman"/>
          <w:sz w:val="24"/>
          <w:szCs w:val="24"/>
        </w:rPr>
        <w:t>Dz.Urz</w:t>
      </w:r>
      <w:proofErr w:type="spellEnd"/>
      <w:r w:rsidRPr="00E76A2F">
        <w:rPr>
          <w:rFonts w:ascii="Times New Roman" w:hAnsi="Times New Roman"/>
          <w:sz w:val="24"/>
          <w:szCs w:val="24"/>
        </w:rPr>
        <w:t xml:space="preserve">. UE 2012C 326 z 26.10.2012) i jest zwolniona z wymogu notyfikacji zgodnie z art. 108 Traktatu </w:t>
      </w:r>
      <w:r w:rsidRPr="00E76A2F">
        <w:rPr>
          <w:rFonts w:ascii="Times New Roman" w:hAnsi="Times New Roman"/>
          <w:sz w:val="24"/>
          <w:szCs w:val="24"/>
        </w:rPr>
        <w:br/>
        <w:t xml:space="preserve">o funkcjonowaniu UE. </w:t>
      </w:r>
    </w:p>
    <w:p w:rsidR="00732E65" w:rsidRPr="00E76A2F"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E76A2F">
        <w:rPr>
          <w:rFonts w:ascii="Times New Roman" w:hAnsi="Times New Roman"/>
          <w:sz w:val="24"/>
          <w:szCs w:val="24"/>
        </w:rPr>
        <w:t xml:space="preserve">Za dzień udzielenia pomocy de minimis uznaje się dzień zawarcia niniejszej Umowy wsparcia. Wartość przyznanej pomocy określa § 1ust. 1 Umowy wsparcia. W dniu udzielenia  pomocy de minimis Operator zobowiązuje się do wystawienia Przedsiębiorcy zaświadczenia o udzielonej pomocy de minimis. </w:t>
      </w:r>
    </w:p>
    <w:p w:rsidR="00732E65" w:rsidRPr="00E76A2F"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E76A2F">
        <w:rPr>
          <w:rFonts w:ascii="Times New Roman" w:hAnsi="Times New Roman"/>
          <w:sz w:val="24"/>
          <w:szCs w:val="24"/>
        </w:rPr>
        <w:t>Przedsiębiorca jest zobowiązany do przekazywania informacji o dotyczącej go pomocy de minimis Prezesowi Urzędu Ochrony Konkurencji i Konsumentów oraz Operatorowi – na ich żądanie, w zakresie i terminach określonych w żądaniu.</w:t>
      </w:r>
    </w:p>
    <w:p w:rsidR="00732E65" w:rsidRPr="00E76A2F"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E76A2F">
        <w:rPr>
          <w:rFonts w:ascii="Times New Roman" w:hAnsi="Times New Roman"/>
          <w:sz w:val="24"/>
          <w:szCs w:val="24"/>
        </w:rPr>
        <w:t xml:space="preserve">Termin o którym mowa w ust. </w:t>
      </w:r>
      <w:r w:rsidR="003863BD">
        <w:rPr>
          <w:rFonts w:ascii="Times New Roman" w:hAnsi="Times New Roman"/>
          <w:sz w:val="24"/>
          <w:szCs w:val="24"/>
        </w:rPr>
        <w:t>4</w:t>
      </w:r>
      <w:r w:rsidRPr="00E76A2F">
        <w:rPr>
          <w:rFonts w:ascii="Times New Roman" w:hAnsi="Times New Roman"/>
          <w:sz w:val="24"/>
          <w:szCs w:val="24"/>
        </w:rPr>
        <w:t xml:space="preserve"> nie może być krótszy niż 14 dni kalendarzowych, chyba że o informacje dotyczące udzielonej pomocy występuje Komisja Europejska. </w:t>
      </w:r>
    </w:p>
    <w:p w:rsidR="00732E65" w:rsidRPr="00E76A2F" w:rsidRDefault="00732E65" w:rsidP="00732E65">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E76A2F">
        <w:rPr>
          <w:rFonts w:ascii="Times New Roman" w:hAnsi="Times New Roman"/>
          <w:sz w:val="24"/>
          <w:szCs w:val="24"/>
        </w:rPr>
        <w:t xml:space="preserve">Przedsiębiorca zobowiązuje się przechowywać dokumenty związane z realizacją Umowy wsparcia przez okres 10 lat podatkowych, licząc od dnia przyznania pomocy, w sposób zapewniający poufność i bezpieczeństwo. </w:t>
      </w:r>
    </w:p>
    <w:p w:rsidR="00533A71" w:rsidRPr="00890E0C" w:rsidRDefault="00732E65" w:rsidP="005478CB">
      <w:pPr>
        <w:pStyle w:val="Akapitzlist"/>
        <w:numPr>
          <w:ilvl w:val="0"/>
          <w:numId w:val="13"/>
        </w:numPr>
        <w:autoSpaceDE w:val="0"/>
        <w:autoSpaceDN w:val="0"/>
        <w:adjustRightInd w:val="0"/>
        <w:spacing w:before="120" w:after="120" w:line="240" w:lineRule="auto"/>
        <w:ind w:left="425" w:hanging="425"/>
        <w:jc w:val="both"/>
        <w:rPr>
          <w:iCs/>
          <w:color w:val="000000"/>
          <w:sz w:val="24"/>
          <w:szCs w:val="24"/>
        </w:rPr>
      </w:pPr>
      <w:r w:rsidRPr="00E76A2F">
        <w:rPr>
          <w:rFonts w:ascii="Times New Roman" w:hAnsi="Times New Roman"/>
          <w:sz w:val="24"/>
          <w:szCs w:val="24"/>
        </w:rPr>
        <w:t xml:space="preserve">W przypadku, gdy nie zostały dotrzymane warunki udzielenia pomocy określone </w:t>
      </w:r>
      <w:r w:rsidRPr="00E76A2F">
        <w:rPr>
          <w:rFonts w:ascii="Times New Roman" w:hAnsi="Times New Roman"/>
          <w:sz w:val="24"/>
          <w:szCs w:val="24"/>
        </w:rPr>
        <w:br/>
        <w:t xml:space="preserve">w rozporządzeniach pomocowych, w szczególności gdy stwierdzone zostanie, że pomoc została wykorzystana niezgodnie z przeznaczeniem oraz stwierdzone zostanie niedotrzymanie warunków dotyczących dopuszczalnego pułapu pomocy de minimis określonego w rozporządzeniu Ministra Infrastruktury i Rozwoju, o którym mowa w ust. 1  Przedsiębiorca zobowiązuje się do zwrotu całości  lub części przyznanej pomocy wraz </w:t>
      </w:r>
      <w:r w:rsidR="00F73C8A" w:rsidRPr="00E76A2F">
        <w:rPr>
          <w:rFonts w:ascii="Times New Roman" w:hAnsi="Times New Roman"/>
          <w:sz w:val="24"/>
          <w:szCs w:val="24"/>
        </w:rPr>
        <w:br/>
      </w:r>
      <w:r w:rsidRPr="00E76A2F">
        <w:rPr>
          <w:rFonts w:ascii="Times New Roman" w:hAnsi="Times New Roman"/>
          <w:sz w:val="24"/>
          <w:szCs w:val="24"/>
        </w:rPr>
        <w:t xml:space="preserve">z odsetkami naliczanymi jak dla zaległości podatkowych od dnia udzielenia pomocy, na zasadach i w terminie określonym w  § 7 ust. 2 i 3 Umowy wsparcia.  </w:t>
      </w:r>
    </w:p>
    <w:p w:rsidR="00E5728B" w:rsidRDefault="00E5728B" w:rsidP="00890E0C">
      <w:pPr>
        <w:autoSpaceDE w:val="0"/>
        <w:autoSpaceDN w:val="0"/>
        <w:adjustRightInd w:val="0"/>
        <w:spacing w:before="120" w:after="120" w:line="240" w:lineRule="auto"/>
        <w:jc w:val="both"/>
        <w:rPr>
          <w:iCs/>
          <w:color w:val="000000"/>
          <w:sz w:val="24"/>
          <w:szCs w:val="24"/>
        </w:rPr>
      </w:pPr>
    </w:p>
    <w:p w:rsidR="00E5728B" w:rsidRPr="00890E0C" w:rsidRDefault="00E5728B" w:rsidP="00890E0C">
      <w:pPr>
        <w:autoSpaceDE w:val="0"/>
        <w:autoSpaceDN w:val="0"/>
        <w:adjustRightInd w:val="0"/>
        <w:spacing w:before="120" w:after="120" w:line="240" w:lineRule="auto"/>
        <w:jc w:val="both"/>
        <w:rPr>
          <w:iCs/>
          <w:color w:val="000000"/>
          <w:sz w:val="24"/>
          <w:szCs w:val="24"/>
        </w:rPr>
      </w:pPr>
    </w:p>
    <w:p w:rsidR="00732E65" w:rsidRPr="006E50CE" w:rsidRDefault="00732E65" w:rsidP="006E50CE">
      <w:pPr>
        <w:pStyle w:val="Nagwek20"/>
        <w:keepNext/>
        <w:keepLines/>
        <w:shd w:val="clear" w:color="auto" w:fill="auto"/>
        <w:spacing w:before="0" w:after="120" w:line="240" w:lineRule="auto"/>
        <w:rPr>
          <w:iCs/>
          <w:color w:val="000000"/>
          <w:sz w:val="24"/>
          <w:szCs w:val="24"/>
        </w:rPr>
      </w:pPr>
      <w:r w:rsidRPr="00E76A2F">
        <w:rPr>
          <w:iCs/>
          <w:color w:val="000000"/>
          <w:sz w:val="24"/>
          <w:szCs w:val="24"/>
        </w:rPr>
        <w:lastRenderedPageBreak/>
        <w:t xml:space="preserve">§ </w:t>
      </w:r>
      <w:r w:rsidRPr="006E50CE">
        <w:rPr>
          <w:iCs/>
          <w:color w:val="000000"/>
          <w:sz w:val="24"/>
          <w:szCs w:val="24"/>
        </w:rPr>
        <w:t xml:space="preserve">7 Zwrot </w:t>
      </w:r>
      <w:bookmarkEnd w:id="1"/>
      <w:r w:rsidRPr="006E50CE">
        <w:rPr>
          <w:iCs/>
          <w:color w:val="000000"/>
          <w:sz w:val="24"/>
          <w:szCs w:val="24"/>
        </w:rPr>
        <w:t>środków</w:t>
      </w:r>
    </w:p>
    <w:p w:rsidR="00732E65" w:rsidRPr="00E76A2F" w:rsidRDefault="00732E65" w:rsidP="006E50CE">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E50CE">
        <w:rPr>
          <w:sz w:val="24"/>
          <w:szCs w:val="24"/>
        </w:rPr>
        <w:t>Jeżeli</w:t>
      </w:r>
      <w:r w:rsidR="0019749F" w:rsidRPr="006E50CE">
        <w:rPr>
          <w:sz w:val="24"/>
          <w:szCs w:val="24"/>
        </w:rPr>
        <w:t>, w szczególności,</w:t>
      </w:r>
      <w:r w:rsidRPr="006E50CE">
        <w:rPr>
          <w:sz w:val="24"/>
          <w:szCs w:val="24"/>
        </w:rPr>
        <w:t xml:space="preserve"> na podstawie</w:t>
      </w:r>
      <w:r w:rsidRPr="00E76A2F">
        <w:rPr>
          <w:sz w:val="24"/>
          <w:szCs w:val="24"/>
        </w:rPr>
        <w:t xml:space="preserve"> wniosków o refundację lub czynności kontrolnych uprawnionych organów zostanie stwierdzone, że dofinansowanie jest przez Przedsiębiorcę:</w:t>
      </w:r>
    </w:p>
    <w:p w:rsidR="00732E65" w:rsidRPr="00E76A2F" w:rsidRDefault="00732E65" w:rsidP="00A50A2F">
      <w:pPr>
        <w:pStyle w:val="Teksttreci20"/>
        <w:numPr>
          <w:ilvl w:val="1"/>
          <w:numId w:val="27"/>
        </w:numPr>
        <w:shd w:val="clear" w:color="auto" w:fill="auto"/>
        <w:tabs>
          <w:tab w:val="left" w:pos="368"/>
        </w:tabs>
        <w:spacing w:before="0" w:after="0" w:line="240" w:lineRule="auto"/>
        <w:ind w:left="709" w:hanging="357"/>
        <w:jc w:val="both"/>
        <w:rPr>
          <w:sz w:val="24"/>
          <w:szCs w:val="24"/>
        </w:rPr>
      </w:pPr>
      <w:r w:rsidRPr="00E76A2F">
        <w:rPr>
          <w:sz w:val="24"/>
          <w:szCs w:val="24"/>
        </w:rPr>
        <w:t>wykorzystane w całości lub części niezgodnie z przeznaczeniem;</w:t>
      </w:r>
    </w:p>
    <w:p w:rsidR="00732E65" w:rsidRPr="00E76A2F" w:rsidRDefault="00732E65" w:rsidP="00A50A2F">
      <w:pPr>
        <w:pStyle w:val="Teksttreci20"/>
        <w:numPr>
          <w:ilvl w:val="1"/>
          <w:numId w:val="27"/>
        </w:numPr>
        <w:shd w:val="clear" w:color="auto" w:fill="auto"/>
        <w:tabs>
          <w:tab w:val="left" w:pos="368"/>
        </w:tabs>
        <w:spacing w:before="0" w:after="0" w:line="240" w:lineRule="auto"/>
        <w:ind w:left="709" w:hanging="357"/>
        <w:jc w:val="both"/>
        <w:rPr>
          <w:sz w:val="24"/>
          <w:szCs w:val="24"/>
        </w:rPr>
      </w:pPr>
      <w:r w:rsidRPr="00E76A2F">
        <w:rPr>
          <w:sz w:val="24"/>
          <w:szCs w:val="24"/>
        </w:rPr>
        <w:t>wykorzystane z naruszeniem procedur, o których mowa w art. 184 Ustawy z dnia 27 sierpnia 2009 r. o finansach publicznych (</w:t>
      </w:r>
      <w:r w:rsidR="008E14C9">
        <w:rPr>
          <w:sz w:val="24"/>
          <w:szCs w:val="24"/>
        </w:rPr>
        <w:t xml:space="preserve">tekst jednolity </w:t>
      </w:r>
      <w:r w:rsidRPr="00E76A2F">
        <w:rPr>
          <w:sz w:val="24"/>
          <w:szCs w:val="24"/>
        </w:rPr>
        <w:t xml:space="preserve">Dz. U. </w:t>
      </w:r>
      <w:r w:rsidR="008E14C9">
        <w:rPr>
          <w:sz w:val="24"/>
          <w:szCs w:val="24"/>
        </w:rPr>
        <w:t xml:space="preserve">z 2016, poz. 1870 </w:t>
      </w:r>
      <w:r w:rsidRPr="00E76A2F">
        <w:rPr>
          <w:sz w:val="24"/>
          <w:szCs w:val="24"/>
        </w:rPr>
        <w:t xml:space="preserve">z </w:t>
      </w:r>
      <w:proofErr w:type="spellStart"/>
      <w:r w:rsidRPr="00E76A2F">
        <w:rPr>
          <w:sz w:val="24"/>
          <w:szCs w:val="24"/>
        </w:rPr>
        <w:t>późn</w:t>
      </w:r>
      <w:proofErr w:type="spellEnd"/>
      <w:r w:rsidRPr="00E76A2F">
        <w:rPr>
          <w:sz w:val="24"/>
          <w:szCs w:val="24"/>
        </w:rPr>
        <w:t xml:space="preserve">. zm.); </w:t>
      </w:r>
    </w:p>
    <w:p w:rsidR="00732E65" w:rsidRPr="00E76A2F" w:rsidRDefault="00732E65" w:rsidP="00A50A2F">
      <w:pPr>
        <w:pStyle w:val="Teksttreci20"/>
        <w:numPr>
          <w:ilvl w:val="1"/>
          <w:numId w:val="27"/>
        </w:numPr>
        <w:shd w:val="clear" w:color="auto" w:fill="auto"/>
        <w:tabs>
          <w:tab w:val="left" w:pos="368"/>
        </w:tabs>
        <w:spacing w:before="0" w:after="0" w:line="240" w:lineRule="auto"/>
        <w:ind w:left="709" w:hanging="357"/>
        <w:jc w:val="both"/>
        <w:rPr>
          <w:sz w:val="24"/>
          <w:szCs w:val="24"/>
        </w:rPr>
      </w:pPr>
      <w:r w:rsidRPr="00E76A2F">
        <w:rPr>
          <w:sz w:val="24"/>
          <w:szCs w:val="24"/>
        </w:rPr>
        <w:t>pobrane nienależnie lub w nadmiernej wysokości;</w:t>
      </w:r>
    </w:p>
    <w:p w:rsidR="00732E65" w:rsidRPr="00E76A2F" w:rsidRDefault="00732E65" w:rsidP="00A50A2F">
      <w:pPr>
        <w:pStyle w:val="Teksttreci20"/>
        <w:numPr>
          <w:ilvl w:val="1"/>
          <w:numId w:val="27"/>
        </w:numPr>
        <w:shd w:val="clear" w:color="auto" w:fill="auto"/>
        <w:tabs>
          <w:tab w:val="left" w:pos="368"/>
        </w:tabs>
        <w:spacing w:before="0" w:after="0" w:line="240" w:lineRule="auto"/>
        <w:ind w:left="709" w:hanging="357"/>
        <w:jc w:val="both"/>
        <w:rPr>
          <w:sz w:val="24"/>
          <w:szCs w:val="24"/>
        </w:rPr>
      </w:pPr>
      <w:r w:rsidRPr="00E76A2F">
        <w:rPr>
          <w:sz w:val="24"/>
          <w:szCs w:val="24"/>
        </w:rPr>
        <w:t xml:space="preserve">Przedsiębiorca złożył podrobione, przerobione lub stwierdzające nieprawdę dokumenty w celu uzyskania dofinansowania w ramach Umowy wsparcia, </w:t>
      </w:r>
    </w:p>
    <w:p w:rsidR="00732E65" w:rsidRPr="00E76A2F" w:rsidRDefault="00732E65" w:rsidP="00F73C8A">
      <w:pPr>
        <w:pStyle w:val="Teksttreci20"/>
        <w:shd w:val="clear" w:color="auto" w:fill="auto"/>
        <w:spacing w:before="0" w:after="120" w:line="240" w:lineRule="auto"/>
        <w:ind w:left="426" w:firstLine="0"/>
        <w:jc w:val="both"/>
        <w:rPr>
          <w:sz w:val="24"/>
          <w:szCs w:val="24"/>
        </w:rPr>
      </w:pPr>
      <w:r w:rsidRPr="00E76A2F">
        <w:rPr>
          <w:sz w:val="24"/>
          <w:szCs w:val="24"/>
        </w:rPr>
        <w:t xml:space="preserve">Przedsiębiorca zobowiązuje się do zwrotu całości lub części dofinansowania wraz </w:t>
      </w:r>
      <w:r w:rsidRPr="00E76A2F">
        <w:rPr>
          <w:sz w:val="24"/>
          <w:szCs w:val="24"/>
        </w:rPr>
        <w:br/>
        <w:t xml:space="preserve">z odsetkami w wysokości określonej jak dla zaległości podatkowych. </w:t>
      </w:r>
    </w:p>
    <w:p w:rsidR="00732E65" w:rsidRPr="00E76A2F"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E76A2F">
        <w:rPr>
          <w:sz w:val="24"/>
          <w:szCs w:val="24"/>
        </w:rPr>
        <w:t xml:space="preserve">Odsetki, o których mowa w ust. 1, naliczane są zgodnie z art. 207 ust.1 Ustawy </w:t>
      </w:r>
      <w:r w:rsidRPr="00E76A2F">
        <w:rPr>
          <w:sz w:val="24"/>
          <w:szCs w:val="24"/>
        </w:rPr>
        <w:br/>
        <w:t xml:space="preserve">o finansach publicznych, o której mowa w ust. 1. </w:t>
      </w:r>
    </w:p>
    <w:p w:rsidR="00732E65" w:rsidRPr="00E76A2F"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E76A2F">
        <w:rPr>
          <w:sz w:val="24"/>
          <w:szCs w:val="24"/>
        </w:rPr>
        <w:t xml:space="preserve">Przedsiębiorca dokonuje zwrotu, o którym mowa w ust. 1, wraz z odsetkami, na  pisemne wezwanie Operatora,  w terminie 14 dni kalendarzowych od dnia doręczenia wezwania do zapłaty na rachunek bankowy wskazany w tym wezwaniu. </w:t>
      </w:r>
    </w:p>
    <w:p w:rsidR="00732E65" w:rsidRPr="00E76A2F"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E76A2F">
        <w:rPr>
          <w:sz w:val="24"/>
          <w:szCs w:val="24"/>
        </w:rPr>
        <w:t xml:space="preserve">Przedsiębiorca dokonuje opisu przelewu zwracanych środków zgodnie z zaleceniami Operatora. </w:t>
      </w:r>
    </w:p>
    <w:p w:rsidR="00732E65" w:rsidRPr="00E76A2F" w:rsidRDefault="00732E65" w:rsidP="00732E65">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E76A2F">
        <w:rPr>
          <w:sz w:val="24"/>
          <w:szCs w:val="24"/>
        </w:rPr>
        <w:t xml:space="preserve">Przedsiębiorca zobowiązuje się do ponoszenia udokumentowanych kosztów podejmowanych wobec niego działań windykacyjnych. </w:t>
      </w:r>
    </w:p>
    <w:p w:rsidR="00732E65" w:rsidRPr="00E76A2F" w:rsidRDefault="00732E65" w:rsidP="00732E65">
      <w:pPr>
        <w:pStyle w:val="Teksttreci20"/>
        <w:shd w:val="clear" w:color="auto" w:fill="auto"/>
        <w:tabs>
          <w:tab w:val="left" w:pos="368"/>
        </w:tabs>
        <w:spacing w:before="0" w:after="120" w:line="240" w:lineRule="auto"/>
        <w:ind w:left="426" w:firstLine="0"/>
        <w:jc w:val="both"/>
        <w:rPr>
          <w:sz w:val="24"/>
          <w:szCs w:val="24"/>
        </w:rPr>
      </w:pPr>
    </w:p>
    <w:p w:rsidR="00732E65" w:rsidRPr="00E76A2F" w:rsidRDefault="00732E65" w:rsidP="00732E65">
      <w:pPr>
        <w:pStyle w:val="Nagwek20"/>
        <w:keepNext/>
        <w:keepLines/>
        <w:shd w:val="clear" w:color="auto" w:fill="auto"/>
        <w:spacing w:before="0" w:after="120" w:line="240" w:lineRule="auto"/>
        <w:rPr>
          <w:sz w:val="24"/>
          <w:szCs w:val="24"/>
        </w:rPr>
      </w:pPr>
      <w:bookmarkStart w:id="2" w:name="bookmark5"/>
      <w:r w:rsidRPr="00E76A2F">
        <w:rPr>
          <w:iCs/>
          <w:color w:val="000000"/>
          <w:sz w:val="24"/>
          <w:szCs w:val="24"/>
        </w:rPr>
        <w:t xml:space="preserve">§ </w:t>
      </w:r>
      <w:r w:rsidRPr="00E76A2F">
        <w:rPr>
          <w:bCs w:val="0"/>
          <w:iCs/>
          <w:color w:val="000000"/>
          <w:sz w:val="24"/>
          <w:szCs w:val="24"/>
        </w:rPr>
        <w:t>8</w:t>
      </w:r>
      <w:r w:rsidRPr="00E76A2F">
        <w:rPr>
          <w:b w:val="0"/>
          <w:bCs w:val="0"/>
          <w:iCs/>
          <w:color w:val="000000"/>
          <w:sz w:val="24"/>
          <w:szCs w:val="24"/>
        </w:rPr>
        <w:t xml:space="preserve"> </w:t>
      </w:r>
      <w:r w:rsidRPr="00E76A2F">
        <w:rPr>
          <w:sz w:val="24"/>
          <w:szCs w:val="24"/>
        </w:rPr>
        <w:t xml:space="preserve">Zmiany w </w:t>
      </w:r>
      <w:bookmarkEnd w:id="2"/>
      <w:r w:rsidRPr="00E76A2F">
        <w:rPr>
          <w:sz w:val="24"/>
          <w:szCs w:val="24"/>
        </w:rPr>
        <w:t>Formularzu zgłoszeniowym</w:t>
      </w:r>
    </w:p>
    <w:p w:rsidR="00664AA3" w:rsidRPr="00E76A2F" w:rsidRDefault="00732E65" w:rsidP="00732E65">
      <w:pPr>
        <w:pStyle w:val="Teksttreci20"/>
        <w:shd w:val="clear" w:color="auto" w:fill="auto"/>
        <w:tabs>
          <w:tab w:val="left" w:pos="426"/>
        </w:tabs>
        <w:spacing w:before="0" w:after="120" w:line="240" w:lineRule="auto"/>
        <w:ind w:firstLine="0"/>
        <w:jc w:val="both"/>
        <w:rPr>
          <w:sz w:val="24"/>
          <w:szCs w:val="24"/>
        </w:rPr>
      </w:pPr>
      <w:r w:rsidRPr="00E76A2F">
        <w:rPr>
          <w:sz w:val="24"/>
          <w:szCs w:val="24"/>
        </w:rPr>
        <w:t xml:space="preserve">W przypadku zaistnienia konieczności wprowadzenia zmian do złożonego w odpowiedzi na ogłoszony nabór Formularza zgłoszeniowego uczestnika instytucjonalnego, w zakresie liczby pracowników biorących udział w usługach rozwojowych </w:t>
      </w:r>
      <w:r w:rsidR="00FE6152" w:rsidRPr="00E76A2F">
        <w:rPr>
          <w:sz w:val="24"/>
          <w:szCs w:val="24"/>
        </w:rPr>
        <w:t>jak również dotyczących rodzaju</w:t>
      </w:r>
      <w:r w:rsidR="00FE6152" w:rsidRPr="00E76A2F">
        <w:rPr>
          <w:sz w:val="24"/>
          <w:szCs w:val="24"/>
        </w:rPr>
        <w:br/>
      </w:r>
      <w:r w:rsidRPr="00E76A2F">
        <w:rPr>
          <w:sz w:val="24"/>
          <w:szCs w:val="24"/>
        </w:rPr>
        <w:t>i tematu/ tematyki wybranych usług rozwojowych oraz deklarowanej kwoty wsparcia,  Przedsiębiorca może ich dokonać pod warunkiem ich zgłoszenia w formie pisemnej Operatorowi oraz przekazania aktualnego formularza i uzyskania akceptacji Operatora. Akceptacja, o której mowa w zdaniu pierwszym, dokonywana jest w formie pisemnej</w:t>
      </w:r>
      <w:r w:rsidR="00533A71" w:rsidRPr="00E76A2F">
        <w:rPr>
          <w:sz w:val="24"/>
          <w:szCs w:val="24"/>
        </w:rPr>
        <w:t xml:space="preserve"> </w:t>
      </w:r>
      <w:r w:rsidR="00E76A2F">
        <w:rPr>
          <w:sz w:val="24"/>
          <w:szCs w:val="24"/>
        </w:rPr>
        <w:br/>
      </w:r>
      <w:r w:rsidRPr="00E76A2F">
        <w:rPr>
          <w:sz w:val="24"/>
          <w:szCs w:val="24"/>
        </w:rPr>
        <w:t xml:space="preserve">w terminie </w:t>
      </w:r>
      <w:r w:rsidR="005476A5" w:rsidRPr="00E76A2F">
        <w:rPr>
          <w:sz w:val="24"/>
          <w:szCs w:val="24"/>
        </w:rPr>
        <w:t>1</w:t>
      </w:r>
      <w:r w:rsidR="005476A5">
        <w:rPr>
          <w:sz w:val="24"/>
          <w:szCs w:val="24"/>
        </w:rPr>
        <w:t>5</w:t>
      </w:r>
      <w:r w:rsidR="005476A5" w:rsidRPr="00E76A2F">
        <w:rPr>
          <w:sz w:val="24"/>
          <w:szCs w:val="24"/>
        </w:rPr>
        <w:t xml:space="preserve"> </w:t>
      </w:r>
      <w:r w:rsidRPr="00E76A2F">
        <w:rPr>
          <w:sz w:val="24"/>
          <w:szCs w:val="24"/>
        </w:rPr>
        <w:t>dni roboczych</w:t>
      </w:r>
      <w:r w:rsidR="00755A11">
        <w:rPr>
          <w:sz w:val="24"/>
          <w:szCs w:val="24"/>
        </w:rPr>
        <w:t xml:space="preserve"> </w:t>
      </w:r>
      <w:r w:rsidRPr="00E76A2F">
        <w:rPr>
          <w:sz w:val="24"/>
          <w:szCs w:val="24"/>
        </w:rPr>
        <w:t xml:space="preserve">i nie wymaga formy aneksu do niniejszej Umowy wsparcia, o ile wprowadzone zmiany nie skutkują zmianą zapisów § 1 ust. 1, § 1 ust. 5 i § 1 ust. </w:t>
      </w:r>
      <w:r w:rsidR="00F95F19">
        <w:rPr>
          <w:sz w:val="24"/>
          <w:szCs w:val="24"/>
        </w:rPr>
        <w:t>9</w:t>
      </w:r>
      <w:r w:rsidRPr="00E76A2F">
        <w:rPr>
          <w:sz w:val="24"/>
          <w:szCs w:val="24"/>
        </w:rPr>
        <w:t xml:space="preserve"> Umowy wsparcia.    </w:t>
      </w:r>
    </w:p>
    <w:p w:rsidR="006E50CE" w:rsidRDefault="006E50CE" w:rsidP="005478CB">
      <w:pPr>
        <w:pStyle w:val="Teksttreci20"/>
        <w:shd w:val="clear" w:color="auto" w:fill="auto"/>
        <w:tabs>
          <w:tab w:val="left" w:pos="426"/>
        </w:tabs>
        <w:spacing w:before="0" w:after="120" w:line="240" w:lineRule="auto"/>
        <w:ind w:firstLine="0"/>
        <w:jc w:val="both"/>
      </w:pPr>
    </w:p>
    <w:p w:rsidR="00732E65" w:rsidRPr="00E76A2F" w:rsidRDefault="00732E65" w:rsidP="00732E65">
      <w:pPr>
        <w:pStyle w:val="Nagwek20"/>
        <w:keepNext/>
        <w:keepLines/>
        <w:shd w:val="clear" w:color="auto" w:fill="auto"/>
        <w:spacing w:before="0" w:after="120" w:line="240" w:lineRule="auto"/>
        <w:ind w:left="720"/>
        <w:rPr>
          <w:sz w:val="24"/>
          <w:szCs w:val="24"/>
        </w:rPr>
      </w:pPr>
      <w:r w:rsidRPr="00E76A2F">
        <w:rPr>
          <w:iCs/>
          <w:color w:val="000000"/>
          <w:sz w:val="24"/>
          <w:szCs w:val="24"/>
        </w:rPr>
        <w:t>§ 9</w:t>
      </w:r>
      <w:r w:rsidRPr="00E76A2F">
        <w:rPr>
          <w:b w:val="0"/>
          <w:bCs w:val="0"/>
          <w:iCs/>
          <w:color w:val="000000"/>
          <w:sz w:val="24"/>
          <w:szCs w:val="24"/>
        </w:rPr>
        <w:t xml:space="preserve"> </w:t>
      </w:r>
      <w:r w:rsidRPr="00E76A2F">
        <w:rPr>
          <w:sz w:val="24"/>
          <w:szCs w:val="24"/>
        </w:rPr>
        <w:t>Rozwiązanie umowy</w:t>
      </w:r>
    </w:p>
    <w:p w:rsidR="00732E65" w:rsidRPr="00E76A2F" w:rsidRDefault="00732E65" w:rsidP="00A50A2F">
      <w:pPr>
        <w:pStyle w:val="Teksttreci20"/>
        <w:numPr>
          <w:ilvl w:val="0"/>
          <w:numId w:val="15"/>
        </w:numPr>
        <w:shd w:val="clear" w:color="auto" w:fill="auto"/>
        <w:tabs>
          <w:tab w:val="left" w:pos="426"/>
        </w:tabs>
        <w:spacing w:before="0" w:after="0" w:line="240" w:lineRule="auto"/>
        <w:ind w:left="426" w:hanging="426"/>
        <w:jc w:val="both"/>
        <w:rPr>
          <w:sz w:val="24"/>
          <w:szCs w:val="24"/>
        </w:rPr>
      </w:pPr>
      <w:r w:rsidRPr="00E76A2F">
        <w:rPr>
          <w:sz w:val="24"/>
          <w:szCs w:val="24"/>
        </w:rPr>
        <w:t>Operator może rozwiązać niniejszą Umowę wsparcia bez zachowania okresu wypowiedzenia, jeżeli Przedsiębiorca:</w:t>
      </w:r>
    </w:p>
    <w:p w:rsidR="00732E65" w:rsidRPr="00E76A2F" w:rsidRDefault="00732E65" w:rsidP="00A50A2F">
      <w:pPr>
        <w:pStyle w:val="Teksttreci20"/>
        <w:numPr>
          <w:ilvl w:val="1"/>
          <w:numId w:val="28"/>
        </w:numPr>
        <w:shd w:val="clear" w:color="auto" w:fill="auto"/>
        <w:tabs>
          <w:tab w:val="left" w:pos="426"/>
        </w:tabs>
        <w:spacing w:before="0" w:after="0" w:line="240" w:lineRule="auto"/>
        <w:ind w:left="709"/>
        <w:jc w:val="both"/>
        <w:rPr>
          <w:sz w:val="24"/>
          <w:szCs w:val="24"/>
        </w:rPr>
      </w:pPr>
      <w:r w:rsidRPr="00E76A2F">
        <w:rPr>
          <w:sz w:val="24"/>
          <w:szCs w:val="24"/>
        </w:rPr>
        <w:t>wykorzystał w całości lub części przekazane środki niezgodnie z przeznaczeniem,</w:t>
      </w:r>
    </w:p>
    <w:p w:rsidR="00732E65" w:rsidRPr="00E76A2F" w:rsidRDefault="00732E65" w:rsidP="00A50A2F">
      <w:pPr>
        <w:pStyle w:val="Teksttreci20"/>
        <w:numPr>
          <w:ilvl w:val="1"/>
          <w:numId w:val="28"/>
        </w:numPr>
        <w:shd w:val="clear" w:color="auto" w:fill="auto"/>
        <w:tabs>
          <w:tab w:val="left" w:pos="426"/>
        </w:tabs>
        <w:spacing w:before="0" w:after="0" w:line="240" w:lineRule="auto"/>
        <w:ind w:left="709"/>
        <w:jc w:val="both"/>
        <w:rPr>
          <w:sz w:val="24"/>
          <w:szCs w:val="24"/>
        </w:rPr>
      </w:pPr>
      <w:r w:rsidRPr="00E76A2F">
        <w:rPr>
          <w:sz w:val="24"/>
          <w:szCs w:val="24"/>
        </w:rPr>
        <w:t>złożył podrobione, przerobione lub stwierdzające nieprawdę dokumenty w celu uzyskania dofinansowania w ramach Umowy wsparcia</w:t>
      </w:r>
      <w:r w:rsidR="008E14C9">
        <w:rPr>
          <w:sz w:val="24"/>
          <w:szCs w:val="24"/>
        </w:rPr>
        <w:t>,</w:t>
      </w:r>
      <w:r w:rsidRPr="00E76A2F">
        <w:rPr>
          <w:sz w:val="24"/>
          <w:szCs w:val="24"/>
        </w:rPr>
        <w:t xml:space="preserve"> </w:t>
      </w:r>
    </w:p>
    <w:p w:rsidR="00732E65" w:rsidRPr="00E76A2F" w:rsidRDefault="00732E65" w:rsidP="00A50A2F">
      <w:pPr>
        <w:pStyle w:val="Teksttreci20"/>
        <w:numPr>
          <w:ilvl w:val="1"/>
          <w:numId w:val="28"/>
        </w:numPr>
        <w:shd w:val="clear" w:color="auto" w:fill="auto"/>
        <w:tabs>
          <w:tab w:val="left" w:pos="426"/>
        </w:tabs>
        <w:spacing w:before="0" w:after="0" w:line="240" w:lineRule="auto"/>
        <w:ind w:left="709"/>
        <w:jc w:val="both"/>
        <w:rPr>
          <w:sz w:val="24"/>
          <w:szCs w:val="24"/>
        </w:rPr>
      </w:pPr>
      <w:r w:rsidRPr="00E76A2F">
        <w:rPr>
          <w:sz w:val="24"/>
          <w:szCs w:val="24"/>
        </w:rPr>
        <w:t>pobrał środki nienale</w:t>
      </w:r>
      <w:r w:rsidR="008E14C9">
        <w:rPr>
          <w:sz w:val="24"/>
          <w:szCs w:val="24"/>
        </w:rPr>
        <w:t>żnie lub w nadmiernej wysokości,</w:t>
      </w:r>
    </w:p>
    <w:p w:rsidR="00732E65" w:rsidRPr="00E76A2F" w:rsidRDefault="00732E65" w:rsidP="00A50A2F">
      <w:pPr>
        <w:pStyle w:val="Teksttreci20"/>
        <w:numPr>
          <w:ilvl w:val="1"/>
          <w:numId w:val="28"/>
        </w:numPr>
        <w:shd w:val="clear" w:color="auto" w:fill="auto"/>
        <w:tabs>
          <w:tab w:val="left" w:pos="426"/>
        </w:tabs>
        <w:spacing w:before="0" w:after="0" w:line="240" w:lineRule="auto"/>
        <w:ind w:left="709"/>
        <w:jc w:val="both"/>
        <w:rPr>
          <w:sz w:val="24"/>
          <w:szCs w:val="24"/>
        </w:rPr>
      </w:pPr>
      <w:r w:rsidRPr="00E76A2F">
        <w:rPr>
          <w:sz w:val="24"/>
          <w:szCs w:val="24"/>
        </w:rPr>
        <w:t xml:space="preserve">wykorzystał środki z naruszeniem procedur, o których mowa w art. 184 Ustawy </w:t>
      </w:r>
      <w:r w:rsidRPr="00E76A2F">
        <w:rPr>
          <w:sz w:val="24"/>
          <w:szCs w:val="24"/>
        </w:rPr>
        <w:br/>
        <w:t>z dnia 27 sierpnia 2009 r. o finansach publicznych (</w:t>
      </w:r>
      <w:r w:rsidR="008E14C9">
        <w:rPr>
          <w:sz w:val="24"/>
          <w:szCs w:val="24"/>
        </w:rPr>
        <w:t xml:space="preserve">tekst jednolity </w:t>
      </w:r>
      <w:r w:rsidR="008E14C9" w:rsidRPr="00E76A2F">
        <w:rPr>
          <w:sz w:val="24"/>
          <w:szCs w:val="24"/>
        </w:rPr>
        <w:t xml:space="preserve">Dz. U. </w:t>
      </w:r>
      <w:r w:rsidR="008E14C9">
        <w:rPr>
          <w:sz w:val="24"/>
          <w:szCs w:val="24"/>
        </w:rPr>
        <w:t xml:space="preserve">z 2016, poz. 1870 </w:t>
      </w:r>
      <w:r w:rsidR="008E14C9" w:rsidRPr="00E76A2F">
        <w:rPr>
          <w:sz w:val="24"/>
          <w:szCs w:val="24"/>
        </w:rPr>
        <w:t xml:space="preserve">z </w:t>
      </w:r>
      <w:proofErr w:type="spellStart"/>
      <w:r w:rsidR="008E14C9" w:rsidRPr="00E76A2F">
        <w:rPr>
          <w:sz w:val="24"/>
          <w:szCs w:val="24"/>
        </w:rPr>
        <w:t>późn</w:t>
      </w:r>
      <w:proofErr w:type="spellEnd"/>
      <w:r w:rsidR="008E14C9" w:rsidRPr="00E76A2F">
        <w:rPr>
          <w:sz w:val="24"/>
          <w:szCs w:val="24"/>
        </w:rPr>
        <w:t>. zm</w:t>
      </w:r>
      <w:r w:rsidR="008E14C9">
        <w:rPr>
          <w:sz w:val="24"/>
          <w:szCs w:val="24"/>
        </w:rPr>
        <w:t>.).</w:t>
      </w:r>
    </w:p>
    <w:p w:rsidR="00732E65" w:rsidRPr="00E76A2F" w:rsidRDefault="00732E65" w:rsidP="00A50A2F">
      <w:pPr>
        <w:pStyle w:val="Teksttreci20"/>
        <w:numPr>
          <w:ilvl w:val="0"/>
          <w:numId w:val="15"/>
        </w:numPr>
        <w:shd w:val="clear" w:color="auto" w:fill="auto"/>
        <w:tabs>
          <w:tab w:val="left" w:pos="426"/>
        </w:tabs>
        <w:spacing w:before="0" w:after="0" w:line="240" w:lineRule="auto"/>
        <w:ind w:left="426" w:hanging="426"/>
        <w:jc w:val="both"/>
        <w:rPr>
          <w:sz w:val="24"/>
          <w:szCs w:val="24"/>
        </w:rPr>
      </w:pPr>
      <w:r w:rsidRPr="00E76A2F">
        <w:rPr>
          <w:sz w:val="24"/>
          <w:szCs w:val="24"/>
        </w:rPr>
        <w:t xml:space="preserve">Operator może rozwiązać niniejszą Umowę wsparcia z zachowaniem jednomiesięcznego okresu wypowiedzenia, w przypadku, gdy Przedsiębiorca: </w:t>
      </w:r>
    </w:p>
    <w:p w:rsidR="00732E65" w:rsidRPr="00E76A2F" w:rsidRDefault="00732E65" w:rsidP="00A50A2F">
      <w:pPr>
        <w:pStyle w:val="Teksttreci20"/>
        <w:numPr>
          <w:ilvl w:val="1"/>
          <w:numId w:val="29"/>
        </w:numPr>
        <w:shd w:val="clear" w:color="auto" w:fill="auto"/>
        <w:tabs>
          <w:tab w:val="left" w:pos="426"/>
        </w:tabs>
        <w:spacing w:before="0" w:after="0" w:line="240" w:lineRule="auto"/>
        <w:ind w:left="709"/>
        <w:jc w:val="both"/>
        <w:rPr>
          <w:sz w:val="24"/>
          <w:szCs w:val="24"/>
        </w:rPr>
      </w:pPr>
      <w:r w:rsidRPr="00E76A2F">
        <w:rPr>
          <w:sz w:val="24"/>
          <w:szCs w:val="24"/>
        </w:rPr>
        <w:t xml:space="preserve">nie przedkłada zgodnie z Umową wsparcia wniosków o refundację wraz </w:t>
      </w:r>
      <w:r w:rsidR="00755A11">
        <w:rPr>
          <w:sz w:val="24"/>
          <w:szCs w:val="24"/>
        </w:rPr>
        <w:br/>
      </w:r>
      <w:r w:rsidRPr="00E76A2F">
        <w:rPr>
          <w:sz w:val="24"/>
          <w:szCs w:val="24"/>
        </w:rPr>
        <w:lastRenderedPageBreak/>
        <w:t>z wymaganymi dokumentami rozliczeniowymi;</w:t>
      </w:r>
    </w:p>
    <w:p w:rsidR="00732E65" w:rsidRPr="00E76A2F" w:rsidRDefault="00732E65" w:rsidP="00A50A2F">
      <w:pPr>
        <w:pStyle w:val="Teksttreci20"/>
        <w:numPr>
          <w:ilvl w:val="1"/>
          <w:numId w:val="29"/>
        </w:numPr>
        <w:shd w:val="clear" w:color="auto" w:fill="auto"/>
        <w:tabs>
          <w:tab w:val="left" w:pos="426"/>
        </w:tabs>
        <w:spacing w:before="0" w:after="0" w:line="240" w:lineRule="auto"/>
        <w:ind w:left="709"/>
        <w:jc w:val="both"/>
        <w:rPr>
          <w:sz w:val="24"/>
          <w:szCs w:val="24"/>
        </w:rPr>
      </w:pPr>
      <w:r w:rsidRPr="00E76A2F">
        <w:rPr>
          <w:sz w:val="24"/>
          <w:szCs w:val="24"/>
        </w:rPr>
        <w:t>nie realizuje usług rozwojowych wskazanych w aktualnym formularzu zgłoszeniowym uczestnika instytucjonalnego;</w:t>
      </w:r>
    </w:p>
    <w:p w:rsidR="00732E65" w:rsidRPr="00E76A2F" w:rsidRDefault="00732E65" w:rsidP="00A50A2F">
      <w:pPr>
        <w:pStyle w:val="Teksttreci20"/>
        <w:numPr>
          <w:ilvl w:val="1"/>
          <w:numId w:val="29"/>
        </w:numPr>
        <w:shd w:val="clear" w:color="auto" w:fill="auto"/>
        <w:tabs>
          <w:tab w:val="left" w:pos="426"/>
        </w:tabs>
        <w:spacing w:before="0" w:after="0" w:line="240" w:lineRule="auto"/>
        <w:ind w:left="709"/>
        <w:jc w:val="both"/>
        <w:rPr>
          <w:sz w:val="24"/>
          <w:szCs w:val="24"/>
        </w:rPr>
      </w:pPr>
      <w:r w:rsidRPr="00E76A2F">
        <w:rPr>
          <w:sz w:val="24"/>
          <w:szCs w:val="24"/>
        </w:rPr>
        <w:t>w sposób uporczywy uchyla się od wykonywania obowiązków, o których mowa</w:t>
      </w:r>
      <w:r w:rsidR="00533A71" w:rsidRPr="00E76A2F">
        <w:rPr>
          <w:sz w:val="24"/>
          <w:szCs w:val="24"/>
        </w:rPr>
        <w:t xml:space="preserve"> </w:t>
      </w:r>
      <w:r w:rsidR="00533A71" w:rsidRPr="00E76A2F">
        <w:rPr>
          <w:sz w:val="24"/>
          <w:szCs w:val="24"/>
        </w:rPr>
        <w:br/>
      </w:r>
      <w:r w:rsidRPr="00E76A2F">
        <w:rPr>
          <w:sz w:val="24"/>
          <w:szCs w:val="24"/>
        </w:rPr>
        <w:t xml:space="preserve">w § 5 ust. 1. </w:t>
      </w:r>
    </w:p>
    <w:p w:rsidR="00732E65" w:rsidRPr="00E76A2F" w:rsidRDefault="00732E65" w:rsidP="00A50A2F">
      <w:pPr>
        <w:pStyle w:val="Teksttreci20"/>
        <w:numPr>
          <w:ilvl w:val="0"/>
          <w:numId w:val="15"/>
        </w:numPr>
        <w:shd w:val="clear" w:color="auto" w:fill="auto"/>
        <w:tabs>
          <w:tab w:val="left" w:pos="426"/>
        </w:tabs>
        <w:spacing w:before="0" w:after="0" w:line="240" w:lineRule="auto"/>
        <w:ind w:left="426" w:hanging="426"/>
        <w:jc w:val="both"/>
        <w:rPr>
          <w:sz w:val="24"/>
          <w:szCs w:val="24"/>
        </w:rPr>
      </w:pPr>
      <w:r w:rsidRPr="00E76A2F">
        <w:rPr>
          <w:sz w:val="24"/>
          <w:szCs w:val="24"/>
        </w:rPr>
        <w:t xml:space="preserve">W razie rozwiązania Umowy wsparcia Przedsiębiorcy nie przysługuje odszkodowanie. </w:t>
      </w:r>
    </w:p>
    <w:p w:rsidR="00732E65" w:rsidRDefault="00732E65" w:rsidP="00A50A2F">
      <w:pPr>
        <w:pStyle w:val="Teksttreci20"/>
        <w:numPr>
          <w:ilvl w:val="0"/>
          <w:numId w:val="15"/>
        </w:numPr>
        <w:shd w:val="clear" w:color="auto" w:fill="auto"/>
        <w:tabs>
          <w:tab w:val="left" w:pos="426"/>
        </w:tabs>
        <w:spacing w:before="0" w:after="0" w:line="240" w:lineRule="auto"/>
        <w:ind w:left="426" w:hanging="426"/>
        <w:jc w:val="both"/>
        <w:rPr>
          <w:sz w:val="24"/>
          <w:szCs w:val="24"/>
        </w:rPr>
      </w:pPr>
      <w:r w:rsidRPr="00E76A2F">
        <w:rPr>
          <w:sz w:val="24"/>
          <w:szCs w:val="24"/>
        </w:rPr>
        <w:t xml:space="preserve">W przypadku rozwiązania Umowy wsparcia na podstawie ust. 1 Przedsiębiorca zobowiązuje się do zwrotu całości lub części dofinansowania wraz z odsetkami </w:t>
      </w:r>
      <w:r w:rsidR="00755A11">
        <w:rPr>
          <w:sz w:val="24"/>
          <w:szCs w:val="24"/>
        </w:rPr>
        <w:br/>
      </w:r>
      <w:r w:rsidRPr="00E76A2F">
        <w:rPr>
          <w:sz w:val="24"/>
          <w:szCs w:val="24"/>
        </w:rPr>
        <w:t>w wysokości określonej jak dla zaległości podatkowych, na warunkach określonych</w:t>
      </w:r>
      <w:r w:rsidR="00533A71" w:rsidRPr="00E76A2F">
        <w:rPr>
          <w:sz w:val="24"/>
          <w:szCs w:val="24"/>
        </w:rPr>
        <w:t xml:space="preserve"> </w:t>
      </w:r>
      <w:r w:rsidR="00755A11">
        <w:rPr>
          <w:sz w:val="24"/>
          <w:szCs w:val="24"/>
        </w:rPr>
        <w:br/>
      </w:r>
      <w:r w:rsidRPr="00E76A2F">
        <w:rPr>
          <w:sz w:val="24"/>
          <w:szCs w:val="24"/>
        </w:rPr>
        <w:t xml:space="preserve">w § 7 ust. 2 i 3 Umowy wsparcia.  </w:t>
      </w:r>
    </w:p>
    <w:p w:rsidR="00A34544" w:rsidRPr="00AE1952" w:rsidRDefault="00A34544" w:rsidP="00A50A2F">
      <w:pPr>
        <w:pStyle w:val="Teksttreci20"/>
        <w:numPr>
          <w:ilvl w:val="0"/>
          <w:numId w:val="15"/>
        </w:numPr>
        <w:shd w:val="clear" w:color="auto" w:fill="auto"/>
        <w:tabs>
          <w:tab w:val="left" w:pos="426"/>
        </w:tabs>
        <w:spacing w:before="0" w:after="0" w:line="240" w:lineRule="auto"/>
        <w:ind w:left="426" w:hanging="426"/>
        <w:jc w:val="both"/>
        <w:rPr>
          <w:sz w:val="24"/>
          <w:szCs w:val="24"/>
        </w:rPr>
      </w:pPr>
      <w:r w:rsidRPr="00AE1952">
        <w:rPr>
          <w:sz w:val="24"/>
          <w:szCs w:val="24"/>
        </w:rPr>
        <w:t xml:space="preserve">Umowa wsparcia może zostać rozwiązana na wniosek </w:t>
      </w:r>
      <w:r w:rsidR="008E14C9">
        <w:rPr>
          <w:sz w:val="24"/>
          <w:szCs w:val="24"/>
        </w:rPr>
        <w:t>Przedsiębiorcy</w:t>
      </w:r>
      <w:r w:rsidRPr="00AE1952">
        <w:rPr>
          <w:sz w:val="24"/>
          <w:szCs w:val="24"/>
        </w:rPr>
        <w:t xml:space="preserve"> w przypadku wystąpienia okoliczności, które uniemożliwiają </w:t>
      </w:r>
      <w:r w:rsidR="008E14C9">
        <w:rPr>
          <w:sz w:val="24"/>
          <w:szCs w:val="24"/>
        </w:rPr>
        <w:t>realizację</w:t>
      </w:r>
      <w:r w:rsidRPr="00AE1952">
        <w:rPr>
          <w:sz w:val="24"/>
          <w:szCs w:val="24"/>
        </w:rPr>
        <w:t xml:space="preserve"> postanowień zawartych </w:t>
      </w:r>
      <w:r w:rsidR="008E14C9">
        <w:rPr>
          <w:sz w:val="24"/>
          <w:szCs w:val="24"/>
        </w:rPr>
        <w:br/>
      </w:r>
      <w:r w:rsidRPr="00AE1952">
        <w:rPr>
          <w:sz w:val="24"/>
          <w:szCs w:val="24"/>
        </w:rPr>
        <w:t>w Umowie wsparcia.</w:t>
      </w:r>
      <w:r w:rsidR="008E14C9">
        <w:rPr>
          <w:sz w:val="24"/>
          <w:szCs w:val="24"/>
        </w:rPr>
        <w:t xml:space="preserve"> Rozwiązanie Umowy wsparcia </w:t>
      </w:r>
      <w:r w:rsidR="00772E8A">
        <w:rPr>
          <w:sz w:val="24"/>
          <w:szCs w:val="24"/>
        </w:rPr>
        <w:t xml:space="preserve">z Przedsiębiorcą </w:t>
      </w:r>
      <w:r w:rsidR="008E14C9">
        <w:rPr>
          <w:sz w:val="24"/>
          <w:szCs w:val="24"/>
        </w:rPr>
        <w:t xml:space="preserve">następuje z dniem doręczenia przez Operatora pisma o rozwiązaniu Umowy wsparcia. </w:t>
      </w:r>
    </w:p>
    <w:p w:rsidR="00A175C5" w:rsidRPr="00E76A2F" w:rsidRDefault="00A175C5" w:rsidP="00A175C5">
      <w:pPr>
        <w:pStyle w:val="Teksttreci20"/>
        <w:shd w:val="clear" w:color="auto" w:fill="auto"/>
        <w:tabs>
          <w:tab w:val="left" w:pos="426"/>
        </w:tabs>
        <w:spacing w:before="0" w:after="120" w:line="240" w:lineRule="auto"/>
        <w:ind w:firstLine="0"/>
        <w:jc w:val="both"/>
        <w:rPr>
          <w:sz w:val="24"/>
          <w:szCs w:val="24"/>
        </w:rPr>
      </w:pPr>
    </w:p>
    <w:p w:rsidR="00732E65" w:rsidRPr="00E76A2F" w:rsidRDefault="00732E65" w:rsidP="00732E65">
      <w:pPr>
        <w:pStyle w:val="Teksttreci20"/>
        <w:shd w:val="clear" w:color="auto" w:fill="auto"/>
        <w:spacing w:before="0" w:after="120" w:line="240" w:lineRule="auto"/>
        <w:ind w:left="20" w:firstLine="0"/>
        <w:rPr>
          <w:b/>
          <w:sz w:val="24"/>
          <w:szCs w:val="24"/>
        </w:rPr>
      </w:pPr>
      <w:r w:rsidRPr="00E76A2F">
        <w:rPr>
          <w:b/>
          <w:sz w:val="24"/>
          <w:szCs w:val="24"/>
        </w:rPr>
        <w:t>§ 10</w:t>
      </w:r>
      <w:bookmarkStart w:id="3" w:name="bookmark9"/>
      <w:r w:rsidRPr="00E76A2F">
        <w:rPr>
          <w:b/>
          <w:sz w:val="24"/>
          <w:szCs w:val="24"/>
        </w:rPr>
        <w:t xml:space="preserve"> Postanowienia końcowe</w:t>
      </w:r>
      <w:bookmarkEnd w:id="3"/>
    </w:p>
    <w:p w:rsidR="00732E65" w:rsidRPr="00E76A2F" w:rsidRDefault="00732E65" w:rsidP="00732E65">
      <w:pPr>
        <w:pStyle w:val="Teksttreci20"/>
        <w:numPr>
          <w:ilvl w:val="3"/>
          <w:numId w:val="9"/>
        </w:numPr>
        <w:shd w:val="clear" w:color="auto" w:fill="auto"/>
        <w:spacing w:before="0" w:after="120" w:line="240" w:lineRule="auto"/>
        <w:ind w:left="426" w:hanging="426"/>
        <w:jc w:val="both"/>
        <w:rPr>
          <w:sz w:val="24"/>
          <w:szCs w:val="24"/>
        </w:rPr>
      </w:pPr>
      <w:r w:rsidRPr="00E76A2F">
        <w:rPr>
          <w:sz w:val="24"/>
          <w:szCs w:val="24"/>
        </w:rPr>
        <w:t xml:space="preserve">Wszelka korespondencja związana z realizacją Umowy wsparcia będzie prowadzona </w:t>
      </w:r>
      <w:r w:rsidRPr="00E76A2F">
        <w:rPr>
          <w:sz w:val="24"/>
          <w:szCs w:val="24"/>
        </w:rPr>
        <w:br/>
        <w:t>w formie pisemnej i elektronicznej i kierowana na poniższe adresy:</w:t>
      </w:r>
    </w:p>
    <w:p w:rsidR="00732E65" w:rsidRPr="00E76A2F" w:rsidRDefault="00732E65" w:rsidP="00732E65">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E76A2F">
        <w:rPr>
          <w:sz w:val="24"/>
          <w:szCs w:val="24"/>
        </w:rPr>
        <w:t>Operator</w:t>
      </w:r>
    </w:p>
    <w:p w:rsidR="00732E65" w:rsidRPr="00E76A2F" w:rsidRDefault="00732E65" w:rsidP="00732E65">
      <w:pPr>
        <w:pStyle w:val="Teksttreci20"/>
        <w:shd w:val="clear" w:color="auto" w:fill="auto"/>
        <w:tabs>
          <w:tab w:val="left" w:pos="0"/>
        </w:tabs>
        <w:spacing w:before="0" w:after="120" w:line="240" w:lineRule="auto"/>
        <w:ind w:left="420" w:right="-2" w:firstLine="0"/>
        <w:jc w:val="left"/>
        <w:rPr>
          <w:sz w:val="24"/>
          <w:szCs w:val="24"/>
        </w:rPr>
      </w:pPr>
      <w:r w:rsidRPr="00E76A2F">
        <w:rPr>
          <w:sz w:val="24"/>
          <w:szCs w:val="24"/>
        </w:rPr>
        <w:t xml:space="preserve">ul. Pogodna 22, 15 –354 Białystok  </w:t>
      </w:r>
    </w:p>
    <w:p w:rsidR="00732E65" w:rsidRDefault="00732E65" w:rsidP="00732E65">
      <w:pPr>
        <w:pStyle w:val="Teksttreci20"/>
        <w:shd w:val="clear" w:color="auto" w:fill="auto"/>
        <w:tabs>
          <w:tab w:val="left" w:pos="0"/>
        </w:tabs>
        <w:spacing w:before="0" w:after="120" w:line="240" w:lineRule="auto"/>
        <w:ind w:left="420" w:right="-2" w:firstLine="0"/>
        <w:jc w:val="left"/>
        <w:rPr>
          <w:sz w:val="24"/>
          <w:szCs w:val="24"/>
        </w:rPr>
      </w:pPr>
      <w:r w:rsidRPr="00E76A2F">
        <w:rPr>
          <w:sz w:val="24"/>
          <w:szCs w:val="24"/>
        </w:rPr>
        <w:t>adres e-mail: ………………………………………………….</w:t>
      </w:r>
    </w:p>
    <w:p w:rsidR="00732E65" w:rsidRPr="00E76A2F" w:rsidRDefault="00732E65" w:rsidP="00732E65">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E76A2F">
        <w:rPr>
          <w:sz w:val="24"/>
          <w:szCs w:val="24"/>
        </w:rPr>
        <w:t>Przedsiębiorca.</w:t>
      </w:r>
    </w:p>
    <w:p w:rsidR="00732E65" w:rsidRPr="00E76A2F" w:rsidRDefault="00732E65" w:rsidP="00732E65">
      <w:pPr>
        <w:pStyle w:val="Teksttreci20"/>
        <w:shd w:val="clear" w:color="auto" w:fill="auto"/>
        <w:tabs>
          <w:tab w:val="left" w:pos="0"/>
        </w:tabs>
        <w:spacing w:before="0" w:after="120" w:line="240" w:lineRule="auto"/>
        <w:ind w:left="420" w:right="-2" w:firstLine="0"/>
        <w:jc w:val="left"/>
        <w:rPr>
          <w:sz w:val="24"/>
          <w:szCs w:val="24"/>
        </w:rPr>
      </w:pPr>
      <w:r w:rsidRPr="00E76A2F">
        <w:rPr>
          <w:sz w:val="24"/>
          <w:szCs w:val="24"/>
        </w:rPr>
        <w:t>(ul., numer budynku/lokalu, kod pocztowy, miejscowość) ……………….……………………………………..….</w:t>
      </w:r>
    </w:p>
    <w:p w:rsidR="00732E65" w:rsidRPr="00E76A2F" w:rsidRDefault="00732E65" w:rsidP="00732E65">
      <w:pPr>
        <w:pStyle w:val="Teksttreci20"/>
        <w:shd w:val="clear" w:color="auto" w:fill="auto"/>
        <w:tabs>
          <w:tab w:val="left" w:pos="0"/>
        </w:tabs>
        <w:spacing w:before="0" w:after="120" w:line="240" w:lineRule="auto"/>
        <w:ind w:left="420" w:right="-2" w:firstLine="0"/>
        <w:jc w:val="left"/>
        <w:rPr>
          <w:sz w:val="24"/>
          <w:szCs w:val="24"/>
        </w:rPr>
      </w:pPr>
      <w:r w:rsidRPr="00E76A2F">
        <w:rPr>
          <w:sz w:val="24"/>
          <w:szCs w:val="24"/>
        </w:rPr>
        <w:t>adres e-mail: ………………………………………………….</w:t>
      </w:r>
    </w:p>
    <w:p w:rsidR="00732E65" w:rsidRPr="00E76A2F" w:rsidRDefault="00732E65" w:rsidP="00732E65">
      <w:pPr>
        <w:pStyle w:val="Teksttreci20"/>
        <w:numPr>
          <w:ilvl w:val="0"/>
          <w:numId w:val="14"/>
        </w:numPr>
        <w:shd w:val="clear" w:color="auto" w:fill="auto"/>
        <w:spacing w:before="0" w:after="120" w:line="240" w:lineRule="auto"/>
        <w:ind w:left="426" w:hanging="426"/>
        <w:jc w:val="both"/>
        <w:rPr>
          <w:sz w:val="24"/>
          <w:szCs w:val="24"/>
        </w:rPr>
      </w:pPr>
      <w:r w:rsidRPr="00E76A2F">
        <w:rPr>
          <w:sz w:val="24"/>
          <w:szCs w:val="24"/>
        </w:rPr>
        <w:t xml:space="preserve">W przypadku zmiany adresów, o których mowa w ust. 1, Strony są zobowiązane </w:t>
      </w:r>
      <w:r w:rsidRPr="00E76A2F">
        <w:rPr>
          <w:sz w:val="24"/>
          <w:szCs w:val="24"/>
        </w:rPr>
        <w:br/>
        <w:t>do powiadomienia o nowym adresie w formie pisemnej w terminie 10 dni roboczych od dnia zmiany adresu.</w:t>
      </w:r>
    </w:p>
    <w:p w:rsidR="00732E65" w:rsidRPr="00E76A2F" w:rsidRDefault="00732E65" w:rsidP="00732E65">
      <w:pPr>
        <w:pStyle w:val="Teksttreci20"/>
        <w:numPr>
          <w:ilvl w:val="0"/>
          <w:numId w:val="14"/>
        </w:numPr>
        <w:shd w:val="clear" w:color="auto" w:fill="auto"/>
        <w:spacing w:before="0" w:after="120" w:line="240" w:lineRule="auto"/>
        <w:ind w:left="426" w:hanging="426"/>
        <w:jc w:val="both"/>
        <w:rPr>
          <w:sz w:val="24"/>
          <w:szCs w:val="24"/>
        </w:rPr>
      </w:pPr>
      <w:r w:rsidRPr="00E76A2F">
        <w:rPr>
          <w:sz w:val="24"/>
          <w:szCs w:val="24"/>
        </w:rPr>
        <w:t xml:space="preserve">Przedsiębiorca zobowiązuje się, w okresie obowiązywania Umowy wsparcia, </w:t>
      </w:r>
      <w:r w:rsidRPr="00E76A2F">
        <w:rPr>
          <w:sz w:val="24"/>
          <w:szCs w:val="24"/>
        </w:rPr>
        <w:br/>
        <w:t xml:space="preserve">do niezwłocznego powiadamiania Operatora o wszelkich zmianach </w:t>
      </w:r>
      <w:proofErr w:type="spellStart"/>
      <w:r w:rsidRPr="00E76A2F">
        <w:rPr>
          <w:sz w:val="24"/>
          <w:szCs w:val="24"/>
        </w:rPr>
        <w:t>prawno</w:t>
      </w:r>
      <w:proofErr w:type="spellEnd"/>
      <w:r w:rsidRPr="00E76A2F">
        <w:rPr>
          <w:sz w:val="24"/>
          <w:szCs w:val="24"/>
        </w:rPr>
        <w:t xml:space="preserve"> </w:t>
      </w:r>
      <w:r w:rsidR="00FE6152" w:rsidRPr="00E76A2F">
        <w:rPr>
          <w:sz w:val="24"/>
          <w:szCs w:val="24"/>
        </w:rPr>
        <w:t>–</w:t>
      </w:r>
      <w:r w:rsidRPr="00E76A2F">
        <w:rPr>
          <w:sz w:val="24"/>
          <w:szCs w:val="24"/>
        </w:rPr>
        <w:t xml:space="preserve"> organizacyjnych w swoim statusie oraz danych identyfikacyjnych, mających wpływ na uczestnictwo w Projekcie pn. „Podmiotowy System Finansowania usług rozwojowych </w:t>
      </w:r>
      <w:r w:rsidRPr="00E76A2F">
        <w:rPr>
          <w:sz w:val="24"/>
          <w:szCs w:val="24"/>
        </w:rPr>
        <w:br/>
        <w:t xml:space="preserve">w województwie podlaskim”. </w:t>
      </w:r>
    </w:p>
    <w:p w:rsidR="00732E65" w:rsidRPr="00E76A2F" w:rsidRDefault="00732E65" w:rsidP="00732E65">
      <w:pPr>
        <w:pStyle w:val="Teksttreci20"/>
        <w:shd w:val="clear" w:color="auto" w:fill="auto"/>
        <w:spacing w:before="0" w:after="120" w:line="240" w:lineRule="auto"/>
        <w:ind w:firstLine="0"/>
        <w:rPr>
          <w:b/>
          <w:sz w:val="24"/>
          <w:szCs w:val="24"/>
        </w:rPr>
      </w:pPr>
      <w:r w:rsidRPr="00E76A2F">
        <w:rPr>
          <w:b/>
          <w:sz w:val="24"/>
          <w:szCs w:val="24"/>
        </w:rPr>
        <w:t>§ 11</w:t>
      </w:r>
    </w:p>
    <w:p w:rsidR="00732E65" w:rsidRPr="00E76A2F" w:rsidRDefault="00732E65" w:rsidP="00732E65">
      <w:pPr>
        <w:pStyle w:val="Teksttreci20"/>
        <w:numPr>
          <w:ilvl w:val="0"/>
          <w:numId w:val="11"/>
        </w:numPr>
        <w:shd w:val="clear" w:color="auto" w:fill="auto"/>
        <w:spacing w:before="0" w:after="120" w:line="240" w:lineRule="auto"/>
        <w:ind w:left="426" w:hanging="426"/>
        <w:jc w:val="both"/>
        <w:rPr>
          <w:sz w:val="24"/>
          <w:szCs w:val="24"/>
        </w:rPr>
      </w:pPr>
      <w:r w:rsidRPr="00E76A2F">
        <w:rPr>
          <w:sz w:val="24"/>
          <w:szCs w:val="24"/>
        </w:rPr>
        <w:t>Prawa i obowiązki Przedsiębiorcy wynikające z Umowy wsparcia nie mogą być przenoszone na rzecz osób trzecich.</w:t>
      </w:r>
    </w:p>
    <w:p w:rsidR="00732E65" w:rsidRPr="00E76A2F" w:rsidRDefault="00732E65" w:rsidP="00732E65">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E76A2F">
        <w:rPr>
          <w:sz w:val="24"/>
          <w:szCs w:val="24"/>
        </w:rPr>
        <w:t>Strony będą dążyły do rozwiązywania sporów powstałych w związku z realizacją Umowy wsparcia w drodze negocjacji.</w:t>
      </w:r>
    </w:p>
    <w:p w:rsidR="00732E65" w:rsidRPr="00E76A2F" w:rsidRDefault="00732E65" w:rsidP="00732E65">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E76A2F">
        <w:rPr>
          <w:sz w:val="24"/>
          <w:szCs w:val="24"/>
        </w:rPr>
        <w:t>W przypadku braku osiągnięcia rozwiązania sporu w drodze negocjacji sprawa jest rozstrzygana przez sąd powszechny właściwy dla siedziby Operatora.</w:t>
      </w:r>
    </w:p>
    <w:p w:rsidR="00732E65" w:rsidRPr="00E76A2F" w:rsidRDefault="00732E65" w:rsidP="00732E65">
      <w:pPr>
        <w:pStyle w:val="Teksttreci20"/>
        <w:shd w:val="clear" w:color="auto" w:fill="auto"/>
        <w:spacing w:before="0" w:after="120" w:line="240" w:lineRule="auto"/>
        <w:ind w:firstLine="0"/>
        <w:rPr>
          <w:sz w:val="24"/>
          <w:szCs w:val="24"/>
        </w:rPr>
      </w:pPr>
    </w:p>
    <w:p w:rsidR="00732E65" w:rsidRPr="00E76A2F" w:rsidRDefault="00732E65" w:rsidP="00732E65">
      <w:pPr>
        <w:pStyle w:val="Teksttreci20"/>
        <w:shd w:val="clear" w:color="auto" w:fill="auto"/>
        <w:spacing w:before="0" w:after="120" w:line="240" w:lineRule="auto"/>
        <w:ind w:firstLine="0"/>
        <w:rPr>
          <w:b/>
          <w:sz w:val="24"/>
          <w:szCs w:val="24"/>
        </w:rPr>
      </w:pPr>
      <w:r w:rsidRPr="00E76A2F">
        <w:rPr>
          <w:b/>
          <w:sz w:val="24"/>
          <w:szCs w:val="24"/>
        </w:rPr>
        <w:t>§ 12</w:t>
      </w:r>
    </w:p>
    <w:p w:rsidR="006C753D" w:rsidRDefault="00732E65" w:rsidP="00BB0FAC">
      <w:pPr>
        <w:autoSpaceDE w:val="0"/>
        <w:autoSpaceDN w:val="0"/>
        <w:adjustRightInd w:val="0"/>
        <w:spacing w:after="120" w:line="240" w:lineRule="auto"/>
        <w:jc w:val="both"/>
      </w:pPr>
      <w:r w:rsidRPr="00E76A2F">
        <w:rPr>
          <w:rFonts w:ascii="Times New Roman" w:hAnsi="Times New Roman"/>
          <w:sz w:val="24"/>
          <w:szCs w:val="24"/>
        </w:rPr>
        <w:t xml:space="preserve">W sprawach nieuregulowanych niniejszą Umową wsparcia mają zastosowanie odpowiednie dokumenty programowe oraz zasady regulujące wdrażanie Regionalnego Programu Operacyjnego Województwa Podlaskiego  2014 – 2020, a także zapisy Regulaminu naboru, </w:t>
      </w:r>
      <w:r w:rsidRPr="00E76A2F">
        <w:rPr>
          <w:rFonts w:ascii="Times New Roman" w:hAnsi="Times New Roman"/>
          <w:sz w:val="24"/>
          <w:szCs w:val="24"/>
        </w:rPr>
        <w:br/>
      </w:r>
      <w:r w:rsidRPr="00E76A2F">
        <w:rPr>
          <w:rFonts w:ascii="Times New Roman" w:hAnsi="Times New Roman"/>
          <w:sz w:val="24"/>
          <w:szCs w:val="24"/>
        </w:rPr>
        <w:lastRenderedPageBreak/>
        <w:t xml:space="preserve">o którym mowa w </w:t>
      </w:r>
      <w:r w:rsidRPr="00E76A2F">
        <w:rPr>
          <w:rFonts w:ascii="Times New Roman" w:hAnsi="Times New Roman" w:cs="Times New Roman"/>
          <w:sz w:val="24"/>
          <w:szCs w:val="24"/>
        </w:rPr>
        <w:t>§</w:t>
      </w:r>
      <w:r w:rsidRPr="00E76A2F">
        <w:rPr>
          <w:rFonts w:ascii="Times New Roman" w:hAnsi="Times New Roman"/>
          <w:sz w:val="24"/>
          <w:szCs w:val="24"/>
        </w:rPr>
        <w:t>1 ust. 2 oraz przepisy wynikające z właściwych aktów prawa wspólnotowego i polskiego, w szczególności kodeksu cywilnego i ustawy o ochronie danych osobowych.</w:t>
      </w:r>
    </w:p>
    <w:p w:rsidR="00732E65" w:rsidRPr="00E76A2F" w:rsidRDefault="00732E65" w:rsidP="00732E65">
      <w:pPr>
        <w:pStyle w:val="Teksttreci20"/>
        <w:shd w:val="clear" w:color="auto" w:fill="auto"/>
        <w:spacing w:before="0" w:after="120" w:line="240" w:lineRule="auto"/>
        <w:ind w:firstLine="0"/>
        <w:rPr>
          <w:b/>
          <w:sz w:val="24"/>
          <w:szCs w:val="24"/>
        </w:rPr>
      </w:pPr>
      <w:r w:rsidRPr="00E76A2F">
        <w:rPr>
          <w:b/>
          <w:sz w:val="24"/>
          <w:szCs w:val="24"/>
        </w:rPr>
        <w:t>§ 13</w:t>
      </w:r>
    </w:p>
    <w:p w:rsidR="00732E65" w:rsidRPr="00E76A2F" w:rsidRDefault="00732E65" w:rsidP="00732E65">
      <w:pPr>
        <w:pStyle w:val="Teksttreci20"/>
        <w:shd w:val="clear" w:color="auto" w:fill="auto"/>
        <w:tabs>
          <w:tab w:val="left" w:pos="426"/>
        </w:tabs>
        <w:spacing w:before="0" w:after="120" w:line="240" w:lineRule="auto"/>
        <w:ind w:firstLine="0"/>
        <w:jc w:val="both"/>
        <w:rPr>
          <w:sz w:val="24"/>
          <w:szCs w:val="24"/>
        </w:rPr>
      </w:pPr>
      <w:r w:rsidRPr="00E76A2F">
        <w:rPr>
          <w:sz w:val="24"/>
          <w:szCs w:val="24"/>
        </w:rPr>
        <w:t xml:space="preserve">Zmiany w treści Umowy wsparcia wymagają formy aneksu do Umowy wsparcia. </w:t>
      </w:r>
    </w:p>
    <w:p w:rsidR="005F3EBA" w:rsidRPr="00E76A2F" w:rsidRDefault="005F3EBA" w:rsidP="00A175C5">
      <w:pPr>
        <w:pStyle w:val="Teksttreci20"/>
        <w:shd w:val="clear" w:color="auto" w:fill="auto"/>
        <w:spacing w:before="0" w:after="120" w:line="240" w:lineRule="auto"/>
        <w:ind w:firstLine="0"/>
        <w:jc w:val="left"/>
        <w:rPr>
          <w:sz w:val="24"/>
          <w:szCs w:val="24"/>
        </w:rPr>
      </w:pPr>
    </w:p>
    <w:p w:rsidR="00732E65" w:rsidRPr="00E76A2F" w:rsidRDefault="00732E65" w:rsidP="00732E65">
      <w:pPr>
        <w:pStyle w:val="Teksttreci20"/>
        <w:shd w:val="clear" w:color="auto" w:fill="auto"/>
        <w:spacing w:before="0" w:after="120" w:line="240" w:lineRule="auto"/>
        <w:ind w:firstLine="0"/>
        <w:rPr>
          <w:b/>
          <w:sz w:val="24"/>
          <w:szCs w:val="24"/>
        </w:rPr>
      </w:pPr>
      <w:r w:rsidRPr="00E76A2F">
        <w:rPr>
          <w:b/>
          <w:sz w:val="24"/>
          <w:szCs w:val="24"/>
        </w:rPr>
        <w:t>§ 14</w:t>
      </w:r>
    </w:p>
    <w:p w:rsidR="00732E65" w:rsidRPr="00E76A2F" w:rsidRDefault="00732E65" w:rsidP="00732E65">
      <w:pPr>
        <w:pStyle w:val="Teksttreci20"/>
        <w:shd w:val="clear" w:color="auto" w:fill="auto"/>
        <w:spacing w:before="0" w:after="120" w:line="240" w:lineRule="auto"/>
        <w:ind w:firstLine="0"/>
        <w:jc w:val="both"/>
        <w:rPr>
          <w:sz w:val="24"/>
          <w:szCs w:val="24"/>
        </w:rPr>
      </w:pPr>
      <w:r w:rsidRPr="00E76A2F">
        <w:rPr>
          <w:sz w:val="24"/>
          <w:szCs w:val="24"/>
        </w:rPr>
        <w:t>Umowa wsparcia została sporządzona w dwóch jednobrzmiących egzemplarzach, po jednym dla Operatora i Przedsiębiorcy.</w:t>
      </w: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p>
    <w:p w:rsidR="00834CDC" w:rsidRPr="00E76A2F" w:rsidRDefault="00834CDC" w:rsidP="00732E65">
      <w:pPr>
        <w:autoSpaceDE w:val="0"/>
        <w:autoSpaceDN w:val="0"/>
        <w:adjustRightInd w:val="0"/>
        <w:spacing w:after="120" w:line="240" w:lineRule="auto"/>
        <w:jc w:val="both"/>
        <w:rPr>
          <w:rFonts w:ascii="Times New Roman" w:hAnsi="Times New Roman"/>
          <w:sz w:val="24"/>
          <w:szCs w:val="24"/>
        </w:rPr>
      </w:pPr>
    </w:p>
    <w:p w:rsidR="006E50CE" w:rsidRDefault="006E50CE" w:rsidP="00732E65">
      <w:pPr>
        <w:autoSpaceDE w:val="0"/>
        <w:autoSpaceDN w:val="0"/>
        <w:adjustRightInd w:val="0"/>
        <w:spacing w:after="120" w:line="240" w:lineRule="auto"/>
        <w:jc w:val="both"/>
        <w:rPr>
          <w:rFonts w:ascii="Times New Roman" w:hAnsi="Times New Roman"/>
          <w:sz w:val="24"/>
          <w:szCs w:val="24"/>
        </w:rPr>
      </w:pPr>
    </w:p>
    <w:p w:rsidR="006E50CE" w:rsidRDefault="006E50CE" w:rsidP="00732E65">
      <w:pPr>
        <w:autoSpaceDE w:val="0"/>
        <w:autoSpaceDN w:val="0"/>
        <w:adjustRightInd w:val="0"/>
        <w:spacing w:after="120" w:line="240" w:lineRule="auto"/>
        <w:jc w:val="both"/>
        <w:rPr>
          <w:rFonts w:ascii="Times New Roman" w:hAnsi="Times New Roman"/>
          <w:sz w:val="24"/>
          <w:szCs w:val="24"/>
        </w:rPr>
      </w:pP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r w:rsidRPr="00E76A2F">
        <w:rPr>
          <w:rFonts w:ascii="Times New Roman" w:hAnsi="Times New Roman"/>
          <w:sz w:val="24"/>
          <w:szCs w:val="24"/>
        </w:rPr>
        <w:t xml:space="preserve">Podpisy: </w:t>
      </w: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p>
    <w:p w:rsidR="00834CDC" w:rsidRPr="00E76A2F" w:rsidRDefault="00834CDC" w:rsidP="00732E65">
      <w:pPr>
        <w:autoSpaceDE w:val="0"/>
        <w:autoSpaceDN w:val="0"/>
        <w:adjustRightInd w:val="0"/>
        <w:spacing w:after="120" w:line="240" w:lineRule="auto"/>
        <w:jc w:val="both"/>
        <w:rPr>
          <w:rFonts w:ascii="Times New Roman" w:hAnsi="Times New Roman"/>
          <w:sz w:val="24"/>
          <w:szCs w:val="24"/>
        </w:rPr>
      </w:pP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r w:rsidRPr="00E76A2F">
        <w:rPr>
          <w:rFonts w:ascii="Times New Roman" w:hAnsi="Times New Roman"/>
          <w:sz w:val="24"/>
          <w:szCs w:val="24"/>
        </w:rPr>
        <w:t>………………………………………</w:t>
      </w:r>
      <w:r w:rsidRPr="00E76A2F">
        <w:rPr>
          <w:rFonts w:ascii="Times New Roman" w:hAnsi="Times New Roman"/>
          <w:sz w:val="24"/>
          <w:szCs w:val="24"/>
        </w:rPr>
        <w:tab/>
      </w:r>
      <w:r w:rsidRPr="00E76A2F">
        <w:rPr>
          <w:rFonts w:ascii="Times New Roman" w:hAnsi="Times New Roman"/>
          <w:sz w:val="24"/>
          <w:szCs w:val="24"/>
        </w:rPr>
        <w:tab/>
        <w:t>………………………………………….</w:t>
      </w:r>
    </w:p>
    <w:p w:rsidR="00732E65" w:rsidRPr="00E76A2F" w:rsidRDefault="00732E65" w:rsidP="00732E65">
      <w:pPr>
        <w:autoSpaceDE w:val="0"/>
        <w:autoSpaceDN w:val="0"/>
        <w:adjustRightInd w:val="0"/>
        <w:spacing w:after="120" w:line="240" w:lineRule="auto"/>
        <w:ind w:left="708" w:firstLine="708"/>
        <w:jc w:val="both"/>
        <w:rPr>
          <w:rFonts w:ascii="Times New Roman" w:hAnsi="Times New Roman"/>
          <w:sz w:val="24"/>
          <w:szCs w:val="24"/>
        </w:rPr>
      </w:pPr>
      <w:r w:rsidRPr="00E76A2F">
        <w:rPr>
          <w:rFonts w:ascii="Times New Roman" w:hAnsi="Times New Roman"/>
          <w:sz w:val="24"/>
          <w:szCs w:val="24"/>
        </w:rPr>
        <w:t xml:space="preserve">Operator </w:t>
      </w:r>
      <w:r w:rsidRPr="00E76A2F">
        <w:rPr>
          <w:rFonts w:ascii="Times New Roman" w:hAnsi="Times New Roman"/>
          <w:sz w:val="24"/>
          <w:szCs w:val="24"/>
        </w:rPr>
        <w:tab/>
      </w:r>
      <w:r w:rsidRPr="00E76A2F">
        <w:rPr>
          <w:rFonts w:ascii="Times New Roman" w:hAnsi="Times New Roman"/>
          <w:sz w:val="24"/>
          <w:szCs w:val="24"/>
        </w:rPr>
        <w:tab/>
      </w:r>
      <w:r w:rsidRPr="00E76A2F">
        <w:rPr>
          <w:rFonts w:ascii="Times New Roman" w:hAnsi="Times New Roman"/>
          <w:sz w:val="24"/>
          <w:szCs w:val="24"/>
        </w:rPr>
        <w:tab/>
      </w:r>
      <w:r w:rsidRPr="00E76A2F">
        <w:rPr>
          <w:rFonts w:ascii="Times New Roman" w:hAnsi="Times New Roman"/>
          <w:sz w:val="24"/>
          <w:szCs w:val="24"/>
        </w:rPr>
        <w:tab/>
      </w:r>
      <w:r w:rsidRPr="00E76A2F">
        <w:rPr>
          <w:rFonts w:ascii="Times New Roman" w:hAnsi="Times New Roman"/>
          <w:sz w:val="24"/>
          <w:szCs w:val="24"/>
        </w:rPr>
        <w:tab/>
      </w:r>
      <w:r w:rsidRPr="00E76A2F">
        <w:rPr>
          <w:rFonts w:ascii="Times New Roman" w:hAnsi="Times New Roman"/>
          <w:sz w:val="24"/>
          <w:szCs w:val="24"/>
        </w:rPr>
        <w:tab/>
        <w:t>Przedsiębiorca</w:t>
      </w:r>
    </w:p>
    <w:p w:rsidR="00755A11" w:rsidRDefault="00755A11" w:rsidP="00732E65">
      <w:pPr>
        <w:autoSpaceDE w:val="0"/>
        <w:autoSpaceDN w:val="0"/>
        <w:adjustRightInd w:val="0"/>
        <w:spacing w:after="120" w:line="240" w:lineRule="auto"/>
        <w:jc w:val="both"/>
        <w:rPr>
          <w:rFonts w:ascii="Times New Roman" w:hAnsi="Times New Roman"/>
          <w:sz w:val="24"/>
          <w:szCs w:val="24"/>
        </w:rPr>
      </w:pPr>
    </w:p>
    <w:p w:rsidR="006E50CE" w:rsidRDefault="006E50CE" w:rsidP="00732E65">
      <w:pPr>
        <w:autoSpaceDE w:val="0"/>
        <w:autoSpaceDN w:val="0"/>
        <w:adjustRightInd w:val="0"/>
        <w:spacing w:after="120" w:line="240" w:lineRule="auto"/>
        <w:jc w:val="both"/>
        <w:rPr>
          <w:rFonts w:ascii="Times New Roman" w:hAnsi="Times New Roman"/>
          <w:sz w:val="24"/>
          <w:szCs w:val="24"/>
        </w:rPr>
      </w:pPr>
    </w:p>
    <w:p w:rsidR="006E50CE" w:rsidRDefault="006E50CE" w:rsidP="00732E65">
      <w:pPr>
        <w:autoSpaceDE w:val="0"/>
        <w:autoSpaceDN w:val="0"/>
        <w:adjustRightInd w:val="0"/>
        <w:spacing w:after="120" w:line="240" w:lineRule="auto"/>
        <w:jc w:val="both"/>
        <w:rPr>
          <w:rFonts w:ascii="Times New Roman" w:hAnsi="Times New Roman"/>
          <w:sz w:val="24"/>
          <w:szCs w:val="24"/>
        </w:rPr>
      </w:pP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r w:rsidRPr="00E76A2F">
        <w:rPr>
          <w:rFonts w:ascii="Times New Roman" w:hAnsi="Times New Roman"/>
          <w:sz w:val="24"/>
          <w:szCs w:val="24"/>
        </w:rPr>
        <w:t>Załączniki:</w:t>
      </w: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r w:rsidRPr="00E76A2F">
        <w:rPr>
          <w:rFonts w:ascii="Times New Roman" w:hAnsi="Times New Roman"/>
          <w:sz w:val="24"/>
          <w:szCs w:val="24"/>
        </w:rPr>
        <w:t>Załącznik nr 1: Oświadczenie o kwalifikowalności VAT</w:t>
      </w:r>
      <w:r w:rsidR="00733D28" w:rsidRPr="00E76A2F">
        <w:rPr>
          <w:rStyle w:val="Odwoanieprzypisudolnego"/>
          <w:rFonts w:ascii="Times New Roman" w:hAnsi="Times New Roman"/>
          <w:sz w:val="24"/>
          <w:szCs w:val="24"/>
        </w:rPr>
        <w:footnoteReference w:id="3"/>
      </w: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r w:rsidRPr="00E76A2F">
        <w:rPr>
          <w:rFonts w:ascii="Times New Roman" w:hAnsi="Times New Roman"/>
          <w:sz w:val="24"/>
          <w:szCs w:val="24"/>
        </w:rPr>
        <w:t>Załącznik nr 2: Wniosek o refundację</w:t>
      </w:r>
      <w:r w:rsidR="002966FF">
        <w:rPr>
          <w:rFonts w:ascii="Times New Roman" w:hAnsi="Times New Roman"/>
          <w:sz w:val="24"/>
          <w:szCs w:val="24"/>
        </w:rPr>
        <w:t xml:space="preserve"> - wzór</w:t>
      </w:r>
    </w:p>
    <w:p w:rsidR="00732E65" w:rsidRPr="00E76A2F" w:rsidRDefault="00732E65" w:rsidP="00732E65">
      <w:pPr>
        <w:autoSpaceDE w:val="0"/>
        <w:autoSpaceDN w:val="0"/>
        <w:adjustRightInd w:val="0"/>
        <w:spacing w:after="120" w:line="240" w:lineRule="auto"/>
        <w:jc w:val="both"/>
        <w:rPr>
          <w:rFonts w:ascii="Times New Roman" w:hAnsi="Times New Roman"/>
          <w:sz w:val="24"/>
          <w:szCs w:val="24"/>
        </w:rPr>
      </w:pPr>
      <w:r w:rsidRPr="00E76A2F">
        <w:rPr>
          <w:rFonts w:ascii="Times New Roman" w:hAnsi="Times New Roman"/>
          <w:sz w:val="24"/>
          <w:szCs w:val="24"/>
        </w:rPr>
        <w:t xml:space="preserve">Załącznik nr 3: Formularz zgłoszeniowy uczestnika instytucjonalnego złożony w odpowiedzi na ogłoszenie o naborze i zaakceptowany przez Operatora </w:t>
      </w:r>
    </w:p>
    <w:p w:rsidR="00ED1188" w:rsidRPr="00E76A2F" w:rsidRDefault="00732E65" w:rsidP="00834CDC">
      <w:pPr>
        <w:autoSpaceDE w:val="0"/>
        <w:autoSpaceDN w:val="0"/>
        <w:adjustRightInd w:val="0"/>
        <w:spacing w:after="120" w:line="240" w:lineRule="auto"/>
        <w:jc w:val="both"/>
        <w:rPr>
          <w:rFonts w:ascii="Times New Roman" w:hAnsi="Times New Roman" w:cs="Times New Roman"/>
          <w:sz w:val="24"/>
          <w:szCs w:val="24"/>
        </w:rPr>
      </w:pPr>
      <w:r w:rsidRPr="00E76A2F">
        <w:rPr>
          <w:rFonts w:ascii="Times New Roman" w:hAnsi="Times New Roman"/>
          <w:sz w:val="24"/>
          <w:szCs w:val="24"/>
        </w:rPr>
        <w:t xml:space="preserve">Załącznik nr 4: Pełnomocnictwo do reprezentowania Przedsiębiorcy, jeżeli Umowa wsparcia jest podpisywana przez osobę/osoby nieposiadające statutowych uprawnień do </w:t>
      </w:r>
      <w:r w:rsidR="00733D28" w:rsidRPr="00E76A2F">
        <w:rPr>
          <w:rFonts w:ascii="Times New Roman" w:hAnsi="Times New Roman"/>
          <w:sz w:val="24"/>
          <w:szCs w:val="24"/>
        </w:rPr>
        <w:t>reprezentowania  Przedsiębiorcy</w:t>
      </w:r>
      <w:r w:rsidR="00733D28" w:rsidRPr="00E76A2F">
        <w:rPr>
          <w:rStyle w:val="Odwoanieprzypisudolnego"/>
          <w:rFonts w:ascii="Times New Roman" w:hAnsi="Times New Roman"/>
          <w:sz w:val="24"/>
          <w:szCs w:val="24"/>
        </w:rPr>
        <w:footnoteReference w:id="4"/>
      </w:r>
      <w:r w:rsidRPr="00E76A2F">
        <w:rPr>
          <w:rFonts w:ascii="Times New Roman" w:hAnsi="Times New Roman"/>
          <w:sz w:val="24"/>
          <w:szCs w:val="24"/>
        </w:rPr>
        <w:t xml:space="preserve">  </w:t>
      </w:r>
    </w:p>
    <w:sectPr w:rsidR="00ED1188" w:rsidRPr="00E76A2F" w:rsidSect="00697BCA">
      <w:footerReference w:type="default" r:id="rId12"/>
      <w:headerReference w:type="first" r:id="rId13"/>
      <w:footerReference w:type="first" r:id="rId14"/>
      <w:pgSz w:w="11906" w:h="16838"/>
      <w:pgMar w:top="1134" w:right="1418" w:bottom="993" w:left="1418" w:header="284"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B0" w:rsidRDefault="00FE03B0" w:rsidP="00CF3A5A">
      <w:pPr>
        <w:spacing w:after="0" w:line="240" w:lineRule="auto"/>
      </w:pPr>
      <w:r>
        <w:separator/>
      </w:r>
    </w:p>
  </w:endnote>
  <w:endnote w:type="continuationSeparator" w:id="0">
    <w:p w:rsidR="00FE03B0" w:rsidRDefault="00FE03B0" w:rsidP="00C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rPr>
      <w:id w:val="-2015755909"/>
      <w:docPartObj>
        <w:docPartGallery w:val="Page Numbers (Bottom of Page)"/>
        <w:docPartUnique/>
      </w:docPartObj>
    </w:sdtPr>
    <w:sdtEndPr>
      <w:rPr>
        <w:rFonts w:asciiTheme="majorHAnsi" w:hAnsiTheme="majorHAnsi" w:cstheme="majorBidi"/>
        <w:sz w:val="28"/>
        <w:szCs w:val="28"/>
      </w:rPr>
    </w:sdtEndPr>
    <w:sdtContent>
      <w:p w:rsidR="000C0255" w:rsidRDefault="000C0255">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D17523" w:rsidRPr="008A7291">
          <w:rPr>
            <w:rFonts w:eastAsiaTheme="minorEastAsia"/>
          </w:rPr>
          <w:fldChar w:fldCharType="begin"/>
        </w:r>
        <w:r w:rsidRPr="008A7291">
          <w:instrText>PAGE    \* MERGEFORMAT</w:instrText>
        </w:r>
        <w:r w:rsidR="00D17523" w:rsidRPr="008A7291">
          <w:rPr>
            <w:rFonts w:eastAsiaTheme="minorEastAsia"/>
          </w:rPr>
          <w:fldChar w:fldCharType="separate"/>
        </w:r>
        <w:r w:rsidR="00B70893" w:rsidRPr="00B70893">
          <w:rPr>
            <w:rFonts w:eastAsiaTheme="majorEastAsia"/>
            <w:noProof/>
          </w:rPr>
          <w:t>2</w:t>
        </w:r>
        <w:r w:rsidR="00D17523" w:rsidRPr="008A7291">
          <w:rPr>
            <w:rFonts w:eastAsiaTheme="majorEastAsia"/>
          </w:rPr>
          <w:fldChar w:fldCharType="end"/>
        </w:r>
      </w:p>
    </w:sdtContent>
  </w:sdt>
  <w:p w:rsidR="000C0255" w:rsidRDefault="000C0255" w:rsidP="008A7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857623324"/>
      <w:docPartObj>
        <w:docPartGallery w:val="Page Numbers (Bottom of Page)"/>
        <w:docPartUnique/>
      </w:docPartObj>
    </w:sdtPr>
    <w:sdtEndPr>
      <w:rPr>
        <w:rFonts w:ascii="Times New Roman" w:hAnsi="Times New Roman" w:cs="Times New Roman"/>
        <w:sz w:val="20"/>
        <w:szCs w:val="20"/>
      </w:rPr>
    </w:sdtEndPr>
    <w:sdtContent>
      <w:p w:rsidR="000C0255" w:rsidRPr="00FF24D2" w:rsidRDefault="000C0255">
        <w:pPr>
          <w:pStyle w:val="Stopka"/>
          <w:jc w:val="right"/>
          <w:rPr>
            <w:rFonts w:eastAsiaTheme="majorEastAsia"/>
          </w:rPr>
        </w:pPr>
        <w:r w:rsidRPr="00FF24D2">
          <w:rPr>
            <w:rFonts w:eastAsiaTheme="majorEastAsia"/>
          </w:rPr>
          <w:t xml:space="preserve">str. </w:t>
        </w:r>
        <w:r w:rsidR="00D17523" w:rsidRPr="00FF24D2">
          <w:rPr>
            <w:rFonts w:eastAsiaTheme="minorEastAsia"/>
          </w:rPr>
          <w:fldChar w:fldCharType="begin"/>
        </w:r>
        <w:r w:rsidRPr="00FF24D2">
          <w:instrText>PAGE    \* MERGEFORMAT</w:instrText>
        </w:r>
        <w:r w:rsidR="00D17523" w:rsidRPr="00FF24D2">
          <w:rPr>
            <w:rFonts w:eastAsiaTheme="minorEastAsia"/>
          </w:rPr>
          <w:fldChar w:fldCharType="separate"/>
        </w:r>
        <w:r w:rsidR="00B70893" w:rsidRPr="00B70893">
          <w:rPr>
            <w:rFonts w:eastAsiaTheme="majorEastAsia"/>
            <w:noProof/>
          </w:rPr>
          <w:t>1</w:t>
        </w:r>
        <w:r w:rsidR="00D17523" w:rsidRPr="00FF24D2">
          <w:rPr>
            <w:rFonts w:eastAsiaTheme="majorEastAsia"/>
          </w:rPr>
          <w:fldChar w:fldCharType="end"/>
        </w:r>
      </w:p>
    </w:sdtContent>
  </w:sdt>
  <w:p w:rsidR="000C0255" w:rsidRPr="00EC507B" w:rsidRDefault="005E27FA" w:rsidP="00FF24D2">
    <w:pPr>
      <w:pBdr>
        <w:top w:val="single" w:sz="4" w:space="11" w:color="auto"/>
      </w:pBdr>
      <w:tabs>
        <w:tab w:val="left" w:pos="2127"/>
      </w:tabs>
      <w:jc w:val="both"/>
      <w:rPr>
        <w:lang w:val="en-US"/>
      </w:rPr>
    </w:pPr>
    <w:r>
      <w:rPr>
        <w:noProof/>
        <w:lang w:eastAsia="pl-PL"/>
      </w:rPr>
      <w:drawing>
        <wp:anchor distT="0" distB="0" distL="114300" distR="114300" simplePos="0" relativeHeight="251659264" behindDoc="0" locked="0" layoutInCell="1" allowOverlap="1" wp14:anchorId="29CA37B6" wp14:editId="4DC81C9B">
          <wp:simplePos x="0" y="0"/>
          <wp:positionH relativeFrom="column">
            <wp:posOffset>-1508125</wp:posOffset>
          </wp:positionH>
          <wp:positionV relativeFrom="paragraph">
            <wp:posOffset>-204470</wp:posOffset>
          </wp:positionV>
          <wp:extent cx="8839200" cy="732790"/>
          <wp:effectExtent l="0" t="0" r="0" b="0"/>
          <wp:wrapNone/>
          <wp:docPr id="1" name="Obraz 1" descr="C:\Users\trebowicz_pawel\Desktop\formatki\Zestaw logotypow monochro_EFS-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rebowicz_pawel\Desktop\formatki\Zestaw logotypow monochro_EFS-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B0" w:rsidRDefault="00FE03B0" w:rsidP="00CF3A5A">
      <w:pPr>
        <w:spacing w:after="0" w:line="240" w:lineRule="auto"/>
      </w:pPr>
      <w:r>
        <w:separator/>
      </w:r>
    </w:p>
  </w:footnote>
  <w:footnote w:type="continuationSeparator" w:id="0">
    <w:p w:rsidR="00FE03B0" w:rsidRDefault="00FE03B0" w:rsidP="00CF3A5A">
      <w:pPr>
        <w:spacing w:after="0" w:line="240" w:lineRule="auto"/>
      </w:pPr>
      <w:r>
        <w:continuationSeparator/>
      </w:r>
    </w:p>
  </w:footnote>
  <w:footnote w:id="1">
    <w:p w:rsidR="003062A3" w:rsidRDefault="003062A3" w:rsidP="003062A3">
      <w:pPr>
        <w:pStyle w:val="Tekstprzypisudolnego"/>
      </w:pPr>
      <w:r>
        <w:rPr>
          <w:rStyle w:val="Odwoanieprzypisudolnego"/>
        </w:rPr>
        <w:footnoteRef/>
      </w:r>
      <w:r>
        <w:t xml:space="preserve"> Właściwe należy wykreślić jeżeli Umowa wsparcia nie dotyczy danego rodzaju usługi rozwojowej. </w:t>
      </w:r>
    </w:p>
  </w:footnote>
  <w:footnote w:id="2">
    <w:p w:rsidR="003062A3" w:rsidRPr="00D90430" w:rsidRDefault="003062A3" w:rsidP="003062A3">
      <w:pPr>
        <w:pStyle w:val="Tekstprzypisudolnego"/>
      </w:pPr>
      <w:r w:rsidRPr="00D90430">
        <w:rPr>
          <w:rStyle w:val="Odwoanieprzypisudolnego"/>
        </w:rPr>
        <w:footnoteRef/>
      </w:r>
      <w:r w:rsidRPr="00D90430">
        <w:t xml:space="preserve"> Należy wykreślić, jeżeli Przedsiębiorca  nie będzie kwalifikował kosztu podatku od towarów i usług.</w:t>
      </w:r>
    </w:p>
  </w:footnote>
  <w:footnote w:id="3">
    <w:p w:rsidR="000C0255" w:rsidRDefault="000C0255">
      <w:pPr>
        <w:pStyle w:val="Tekstprzypisudolnego"/>
      </w:pPr>
      <w:r>
        <w:rPr>
          <w:rStyle w:val="Odwoanieprzypisudolnego"/>
        </w:rPr>
        <w:footnoteRef/>
      </w:r>
      <w:r>
        <w:t xml:space="preserve"> </w:t>
      </w:r>
      <w:r w:rsidRPr="00D90430">
        <w:t>Należy wykreślić, jeżeli Przedsiębiorca  nie będzie kwalifikował kosztu podatku od towarów i usług.</w:t>
      </w:r>
    </w:p>
  </w:footnote>
  <w:footnote w:id="4">
    <w:p w:rsidR="000C0255" w:rsidRDefault="000C0255">
      <w:pPr>
        <w:pStyle w:val="Tekstprzypisudolnego"/>
      </w:pPr>
      <w:r>
        <w:rPr>
          <w:rStyle w:val="Odwoanieprzypisudolnego"/>
        </w:rPr>
        <w:footnoteRef/>
      </w:r>
      <w:r>
        <w:t xml:space="preserve"> </w:t>
      </w:r>
      <w:r w:rsidR="0096490B">
        <w:t>N</w:t>
      </w:r>
      <w:r w:rsidRPr="00C54A28">
        <w:t xml:space="preserve">ależy wykreślić, jeżeli Umowa wsparcia jest podpisywana przez osobę posiadającą statutowe uprawnienia do reprezentowania </w:t>
      </w:r>
      <w:r>
        <w:t xml:space="preserve">Przedsiębiorcy </w:t>
      </w:r>
      <w:r w:rsidRPr="00C54A2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255" w:rsidRDefault="000C0255" w:rsidP="00632FCB">
    <w:pPr>
      <w:pStyle w:val="Nagwek"/>
      <w:rPr>
        <w:lang w:val="it-IT"/>
      </w:rPr>
    </w:pPr>
  </w:p>
  <w:p w:rsidR="000C0255" w:rsidRDefault="000C0255"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1"/>
      <w:gridCol w:w="1159"/>
    </w:tblGrid>
    <w:tr w:rsidR="000C0255" w:rsidTr="00FF24D2">
      <w:trPr>
        <w:trHeight w:val="288"/>
      </w:trPr>
      <w:sdt>
        <w:sdtPr>
          <w:rPr>
            <w:b/>
            <w:color w:val="0070C0"/>
            <w:sz w:val="24"/>
            <w:szCs w:val="24"/>
          </w:rPr>
          <w:alias w:val="Tytuł"/>
          <w:id w:val="552433420"/>
          <w:dataBinding w:prefixMappings="xmlns:ns0='http://schemas.openxmlformats.org/package/2006/metadata/core-properties' xmlns:ns1='http://purl.org/dc/elements/1.1/'" w:xpath="/ns0:coreProperties[1]/ns1:title[1]" w:storeItemID="{6C3C8BC8-F283-45AE-878A-BAB7291924A1}"/>
          <w:text/>
        </w:sdtPr>
        <w:sdtEndPr/>
        <w:sdtContent>
          <w:tc>
            <w:tcPr>
              <w:tcW w:w="8141" w:type="dxa"/>
            </w:tcPr>
            <w:p w:rsidR="000C0255" w:rsidRPr="00842519" w:rsidRDefault="00E86560" w:rsidP="00BD7970">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w:t>
              </w:r>
              <w:r>
                <w:rPr>
                  <w:b/>
                  <w:color w:val="0070C0"/>
                  <w:sz w:val="24"/>
                  <w:szCs w:val="24"/>
                </w:rPr>
                <w:t xml:space="preserve">                                                                       Załącznik nr 3a (dot. pomocy de minimis)                                                         do Regulaminu naboru PSFWP 1/2018  </w:t>
              </w:r>
            </w:p>
          </w:tc>
        </w:sdtContent>
      </w:sdt>
      <w:sdt>
        <w:sdtPr>
          <w:rPr>
            <w:rFonts w:asciiTheme="majorHAnsi" w:eastAsiaTheme="majorEastAsia" w:hAnsiTheme="majorHAnsi" w:cstheme="majorBidi"/>
            <w:b/>
            <w:bCs/>
            <w:color w:val="00B050"/>
            <w:sz w:val="36"/>
            <w:szCs w:val="36"/>
          </w:rPr>
          <w:alias w:val="Rok"/>
          <w:id w:val="1380741928"/>
          <w:dataBinding w:prefixMappings="xmlns:ns0='http://schemas.microsoft.com/office/2006/coverPageProps'" w:xpath="/ns0:CoverPageProperties[1]/ns0:PublishDate[1]" w:storeItemID="{55AF091B-3C7A-41E3-B477-F2FDAA23CFDA}"/>
          <w:date w:fullDate="2018-01-01T00:00:00Z">
            <w:dateFormat w:val="yyyy"/>
            <w:lid w:val="pl-PL"/>
            <w:storeMappedDataAs w:val="dateTime"/>
            <w:calendar w:val="gregorian"/>
          </w:date>
        </w:sdtPr>
        <w:sdtEndPr/>
        <w:sdtContent>
          <w:tc>
            <w:tcPr>
              <w:tcW w:w="1159" w:type="dxa"/>
            </w:tcPr>
            <w:p w:rsidR="000C0255" w:rsidRDefault="00E86560" w:rsidP="000C0255">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00B050"/>
                  <w:sz w:val="36"/>
                  <w:szCs w:val="36"/>
                </w:rPr>
                <w:t>2018</w:t>
              </w:r>
            </w:p>
          </w:tc>
        </w:sdtContent>
      </w:sdt>
    </w:tr>
  </w:tbl>
  <w:p w:rsidR="000C0255" w:rsidRPr="00F20B78" w:rsidRDefault="000C0255">
    <w:pPr>
      <w:pStyle w:val="Nagwek"/>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A099C"/>
    <w:multiLevelType w:val="hybridMultilevel"/>
    <w:tmpl w:val="B86A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7DB0A7B"/>
    <w:multiLevelType w:val="hybridMultilevel"/>
    <w:tmpl w:val="948E77CA"/>
    <w:lvl w:ilvl="0" w:tplc="F2E62722">
      <w:start w:val="1"/>
      <w:numFmt w:val="decimal"/>
      <w:lvlText w:val="%1."/>
      <w:lvlJc w:val="left"/>
      <w:pPr>
        <w:ind w:left="720" w:hanging="360"/>
      </w:pPr>
      <w:rPr>
        <w:rFonts w:hint="default"/>
      </w:rPr>
    </w:lvl>
    <w:lvl w:ilvl="1" w:tplc="04150011">
      <w:start w:val="1"/>
      <w:numFmt w:val="decimal"/>
      <w:lvlText w:val="%2)"/>
      <w:lvlJc w:val="left"/>
      <w:pPr>
        <w:ind w:left="17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517F67"/>
    <w:multiLevelType w:val="hybridMultilevel"/>
    <w:tmpl w:val="C988EF30"/>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677F77"/>
    <w:multiLevelType w:val="hybridMultilevel"/>
    <w:tmpl w:val="5FEAFC80"/>
    <w:lvl w:ilvl="0" w:tplc="46942DA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E51ADC"/>
    <w:multiLevelType w:val="hybridMultilevel"/>
    <w:tmpl w:val="21449684"/>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7A08E3"/>
    <w:multiLevelType w:val="hybridMultilevel"/>
    <w:tmpl w:val="54909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E06AED"/>
    <w:multiLevelType w:val="hybridMultilevel"/>
    <w:tmpl w:val="A294851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075B4B"/>
    <w:multiLevelType w:val="hybridMultilevel"/>
    <w:tmpl w:val="27B49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5A6518"/>
    <w:multiLevelType w:val="hybridMultilevel"/>
    <w:tmpl w:val="3C1EA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nsid w:val="55E62CF5"/>
    <w:multiLevelType w:val="hybridMultilevel"/>
    <w:tmpl w:val="C0309E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AB04F6C">
      <w:start w:val="1"/>
      <w:numFmt w:val="decimal"/>
      <w:lvlText w:val="%3)"/>
      <w:lvlJc w:val="left"/>
      <w:pPr>
        <w:ind w:left="464"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620A3B"/>
    <w:multiLevelType w:val="hybridMultilevel"/>
    <w:tmpl w:val="30B04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295C9F"/>
    <w:multiLevelType w:val="hybridMultilevel"/>
    <w:tmpl w:val="726E4FF4"/>
    <w:lvl w:ilvl="0" w:tplc="A754B07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966768"/>
    <w:multiLevelType w:val="hybridMultilevel"/>
    <w:tmpl w:val="AF26EB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541E3F"/>
    <w:multiLevelType w:val="hybridMultilevel"/>
    <w:tmpl w:val="35F69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2843C5"/>
    <w:multiLevelType w:val="hybridMultilevel"/>
    <w:tmpl w:val="61EC37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
    <w:nsid w:val="71EE7D4C"/>
    <w:multiLevelType w:val="hybridMultilevel"/>
    <w:tmpl w:val="5C8602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405DD3"/>
    <w:multiLevelType w:val="hybridMultilevel"/>
    <w:tmpl w:val="79F8A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145C43"/>
    <w:multiLevelType w:val="hybridMultilevel"/>
    <w:tmpl w:val="9C9C8884"/>
    <w:lvl w:ilvl="0" w:tplc="9C7824EE">
      <w:start w:val="1"/>
      <w:numFmt w:val="decimal"/>
      <w:lvlText w:val="%1."/>
      <w:lvlJc w:val="left"/>
      <w:pPr>
        <w:ind w:left="360" w:hanging="360"/>
      </w:pPr>
      <w:rPr>
        <w:b w:val="0"/>
      </w:rPr>
    </w:lvl>
    <w:lvl w:ilvl="1" w:tplc="04150019">
      <w:start w:val="1"/>
      <w:numFmt w:val="lowerLetter"/>
      <w:lvlText w:val="%2."/>
      <w:lvlJc w:val="left"/>
      <w:pPr>
        <w:ind w:left="1440" w:hanging="360"/>
      </w:pPr>
    </w:lvl>
    <w:lvl w:ilvl="2" w:tplc="3920E89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B941A2"/>
    <w:multiLevelType w:val="hybridMultilevel"/>
    <w:tmpl w:val="54D6E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0A7B98"/>
    <w:multiLevelType w:val="hybridMultilevel"/>
    <w:tmpl w:val="791C9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24"/>
  </w:num>
  <w:num w:numId="5">
    <w:abstractNumId w:val="25"/>
  </w:num>
  <w:num w:numId="6">
    <w:abstractNumId w:val="20"/>
  </w:num>
  <w:num w:numId="7">
    <w:abstractNumId w:val="13"/>
  </w:num>
  <w:num w:numId="8">
    <w:abstractNumId w:val="2"/>
  </w:num>
  <w:num w:numId="9">
    <w:abstractNumId w:val="4"/>
  </w:num>
  <w:num w:numId="10">
    <w:abstractNumId w:val="14"/>
  </w:num>
  <w:num w:numId="11">
    <w:abstractNumId w:val="10"/>
  </w:num>
  <w:num w:numId="12">
    <w:abstractNumId w:val="29"/>
  </w:num>
  <w:num w:numId="13">
    <w:abstractNumId w:val="8"/>
  </w:num>
  <w:num w:numId="14">
    <w:abstractNumId w:val="5"/>
  </w:num>
  <w:num w:numId="15">
    <w:abstractNumId w:val="7"/>
  </w:num>
  <w:num w:numId="16">
    <w:abstractNumId w:val="17"/>
  </w:num>
  <w:num w:numId="17">
    <w:abstractNumId w:val="1"/>
  </w:num>
  <w:num w:numId="18">
    <w:abstractNumId w:val="12"/>
  </w:num>
  <w:num w:numId="19">
    <w:abstractNumId w:val="31"/>
  </w:num>
  <w:num w:numId="20">
    <w:abstractNumId w:val="18"/>
  </w:num>
  <w:num w:numId="21">
    <w:abstractNumId w:val="15"/>
  </w:num>
  <w:num w:numId="22">
    <w:abstractNumId w:val="21"/>
  </w:num>
  <w:num w:numId="23">
    <w:abstractNumId w:val="23"/>
  </w:num>
  <w:num w:numId="24">
    <w:abstractNumId w:val="19"/>
  </w:num>
  <w:num w:numId="25">
    <w:abstractNumId w:val="22"/>
  </w:num>
  <w:num w:numId="26">
    <w:abstractNumId w:val="26"/>
  </w:num>
  <w:num w:numId="27">
    <w:abstractNumId w:val="3"/>
  </w:num>
  <w:num w:numId="28">
    <w:abstractNumId w:val="6"/>
  </w:num>
  <w:num w:numId="29">
    <w:abstractNumId w:val="11"/>
  </w:num>
  <w:num w:numId="30">
    <w:abstractNumId w:val="3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7360"/>
    <w:rsid w:val="00002566"/>
    <w:rsid w:val="00004E05"/>
    <w:rsid w:val="00007969"/>
    <w:rsid w:val="00013CEA"/>
    <w:rsid w:val="0002045E"/>
    <w:rsid w:val="000213DF"/>
    <w:rsid w:val="00022A89"/>
    <w:rsid w:val="00024908"/>
    <w:rsid w:val="0002547D"/>
    <w:rsid w:val="000265B3"/>
    <w:rsid w:val="00036DAC"/>
    <w:rsid w:val="00037120"/>
    <w:rsid w:val="000424CC"/>
    <w:rsid w:val="00063702"/>
    <w:rsid w:val="00067FE7"/>
    <w:rsid w:val="00074E42"/>
    <w:rsid w:val="0007656A"/>
    <w:rsid w:val="00076A66"/>
    <w:rsid w:val="0007713D"/>
    <w:rsid w:val="000805C8"/>
    <w:rsid w:val="00081838"/>
    <w:rsid w:val="000828AE"/>
    <w:rsid w:val="00084A89"/>
    <w:rsid w:val="0009550E"/>
    <w:rsid w:val="00096DE1"/>
    <w:rsid w:val="00097C89"/>
    <w:rsid w:val="000A405D"/>
    <w:rsid w:val="000A6605"/>
    <w:rsid w:val="000B0F08"/>
    <w:rsid w:val="000C0255"/>
    <w:rsid w:val="000C07E3"/>
    <w:rsid w:val="000C3183"/>
    <w:rsid w:val="000C48C3"/>
    <w:rsid w:val="000C76A2"/>
    <w:rsid w:val="000D589E"/>
    <w:rsid w:val="000D65DC"/>
    <w:rsid w:val="000E1327"/>
    <w:rsid w:val="000E1770"/>
    <w:rsid w:val="000E2EC4"/>
    <w:rsid w:val="000E420F"/>
    <w:rsid w:val="000E61E1"/>
    <w:rsid w:val="000E75AF"/>
    <w:rsid w:val="00104464"/>
    <w:rsid w:val="00114AC9"/>
    <w:rsid w:val="00116930"/>
    <w:rsid w:val="001176AD"/>
    <w:rsid w:val="0012501D"/>
    <w:rsid w:val="00125309"/>
    <w:rsid w:val="00130285"/>
    <w:rsid w:val="00143278"/>
    <w:rsid w:val="00143C7D"/>
    <w:rsid w:val="001453E1"/>
    <w:rsid w:val="00162F8E"/>
    <w:rsid w:val="001641C1"/>
    <w:rsid w:val="001679D3"/>
    <w:rsid w:val="00170E95"/>
    <w:rsid w:val="001724FE"/>
    <w:rsid w:val="001757AF"/>
    <w:rsid w:val="00184CDD"/>
    <w:rsid w:val="00185E4D"/>
    <w:rsid w:val="00186EF3"/>
    <w:rsid w:val="001950F2"/>
    <w:rsid w:val="0019749F"/>
    <w:rsid w:val="00197ECA"/>
    <w:rsid w:val="001A4DE6"/>
    <w:rsid w:val="001A696F"/>
    <w:rsid w:val="001B0698"/>
    <w:rsid w:val="001B48A6"/>
    <w:rsid w:val="001C3130"/>
    <w:rsid w:val="001D68FA"/>
    <w:rsid w:val="001E01B3"/>
    <w:rsid w:val="001E0AF1"/>
    <w:rsid w:val="001E49C3"/>
    <w:rsid w:val="001E63CD"/>
    <w:rsid w:val="001E63EA"/>
    <w:rsid w:val="001F3A09"/>
    <w:rsid w:val="001F4C39"/>
    <w:rsid w:val="0020100B"/>
    <w:rsid w:val="002015F9"/>
    <w:rsid w:val="002017AC"/>
    <w:rsid w:val="00202B4B"/>
    <w:rsid w:val="00204F35"/>
    <w:rsid w:val="0020562D"/>
    <w:rsid w:val="002104CE"/>
    <w:rsid w:val="00210EC7"/>
    <w:rsid w:val="00211033"/>
    <w:rsid w:val="00216E5D"/>
    <w:rsid w:val="0022061F"/>
    <w:rsid w:val="00221B6D"/>
    <w:rsid w:val="002301E0"/>
    <w:rsid w:val="00234E23"/>
    <w:rsid w:val="00235FB0"/>
    <w:rsid w:val="00237CCF"/>
    <w:rsid w:val="0024629C"/>
    <w:rsid w:val="00251505"/>
    <w:rsid w:val="00263133"/>
    <w:rsid w:val="0026476C"/>
    <w:rsid w:val="00270989"/>
    <w:rsid w:val="00273C91"/>
    <w:rsid w:val="00283CD8"/>
    <w:rsid w:val="00290074"/>
    <w:rsid w:val="0029076B"/>
    <w:rsid w:val="0029541B"/>
    <w:rsid w:val="00295D02"/>
    <w:rsid w:val="002966FF"/>
    <w:rsid w:val="002A1E9C"/>
    <w:rsid w:val="002A6471"/>
    <w:rsid w:val="002A7A13"/>
    <w:rsid w:val="002C00F0"/>
    <w:rsid w:val="002C214C"/>
    <w:rsid w:val="002D44CC"/>
    <w:rsid w:val="002D4704"/>
    <w:rsid w:val="002E165F"/>
    <w:rsid w:val="002E414B"/>
    <w:rsid w:val="002F18AD"/>
    <w:rsid w:val="002F6E7B"/>
    <w:rsid w:val="00302926"/>
    <w:rsid w:val="00303E9A"/>
    <w:rsid w:val="003041F0"/>
    <w:rsid w:val="003062A3"/>
    <w:rsid w:val="00313744"/>
    <w:rsid w:val="00314E06"/>
    <w:rsid w:val="003237DD"/>
    <w:rsid w:val="0033761C"/>
    <w:rsid w:val="00337A39"/>
    <w:rsid w:val="00337A52"/>
    <w:rsid w:val="0036164D"/>
    <w:rsid w:val="0036450F"/>
    <w:rsid w:val="00370891"/>
    <w:rsid w:val="00371BC1"/>
    <w:rsid w:val="00377541"/>
    <w:rsid w:val="00377CF6"/>
    <w:rsid w:val="00381270"/>
    <w:rsid w:val="003832EF"/>
    <w:rsid w:val="00384139"/>
    <w:rsid w:val="003863BD"/>
    <w:rsid w:val="00387242"/>
    <w:rsid w:val="00387C39"/>
    <w:rsid w:val="00394B14"/>
    <w:rsid w:val="00397C7E"/>
    <w:rsid w:val="003A683D"/>
    <w:rsid w:val="003B29DC"/>
    <w:rsid w:val="003B604C"/>
    <w:rsid w:val="003B6DD1"/>
    <w:rsid w:val="003C058F"/>
    <w:rsid w:val="003C139B"/>
    <w:rsid w:val="003C26F8"/>
    <w:rsid w:val="003C7832"/>
    <w:rsid w:val="003C7AAE"/>
    <w:rsid w:val="003D1877"/>
    <w:rsid w:val="003D3D21"/>
    <w:rsid w:val="003F16E5"/>
    <w:rsid w:val="003F3B72"/>
    <w:rsid w:val="004003FE"/>
    <w:rsid w:val="0040278B"/>
    <w:rsid w:val="004030CC"/>
    <w:rsid w:val="004065E6"/>
    <w:rsid w:val="00411F52"/>
    <w:rsid w:val="0041464E"/>
    <w:rsid w:val="00422687"/>
    <w:rsid w:val="00426704"/>
    <w:rsid w:val="00432039"/>
    <w:rsid w:val="004376BD"/>
    <w:rsid w:val="004427AF"/>
    <w:rsid w:val="004458B2"/>
    <w:rsid w:val="004514B5"/>
    <w:rsid w:val="00452044"/>
    <w:rsid w:val="00456F13"/>
    <w:rsid w:val="00457EDC"/>
    <w:rsid w:val="00472CE6"/>
    <w:rsid w:val="00472DD1"/>
    <w:rsid w:val="00474995"/>
    <w:rsid w:val="00475E70"/>
    <w:rsid w:val="00476492"/>
    <w:rsid w:val="004766FF"/>
    <w:rsid w:val="00480371"/>
    <w:rsid w:val="004805DC"/>
    <w:rsid w:val="00481305"/>
    <w:rsid w:val="00482A2B"/>
    <w:rsid w:val="00490FA9"/>
    <w:rsid w:val="004A176A"/>
    <w:rsid w:val="004B053F"/>
    <w:rsid w:val="004B24B4"/>
    <w:rsid w:val="004B7EFC"/>
    <w:rsid w:val="004D5C5E"/>
    <w:rsid w:val="004E1888"/>
    <w:rsid w:val="004E2170"/>
    <w:rsid w:val="004E293C"/>
    <w:rsid w:val="004E6F1D"/>
    <w:rsid w:val="004F10B1"/>
    <w:rsid w:val="004F4A07"/>
    <w:rsid w:val="00500DFF"/>
    <w:rsid w:val="00504F6F"/>
    <w:rsid w:val="005068BB"/>
    <w:rsid w:val="0051318E"/>
    <w:rsid w:val="00513542"/>
    <w:rsid w:val="00513BFE"/>
    <w:rsid w:val="00521244"/>
    <w:rsid w:val="0052129F"/>
    <w:rsid w:val="005231AC"/>
    <w:rsid w:val="00523C80"/>
    <w:rsid w:val="00527F00"/>
    <w:rsid w:val="00533A71"/>
    <w:rsid w:val="005359BA"/>
    <w:rsid w:val="00536142"/>
    <w:rsid w:val="00543F6C"/>
    <w:rsid w:val="00544D81"/>
    <w:rsid w:val="00545A2A"/>
    <w:rsid w:val="005476A5"/>
    <w:rsid w:val="005478CB"/>
    <w:rsid w:val="00552CD0"/>
    <w:rsid w:val="00554175"/>
    <w:rsid w:val="00555C63"/>
    <w:rsid w:val="00564C04"/>
    <w:rsid w:val="00564CD3"/>
    <w:rsid w:val="005659D3"/>
    <w:rsid w:val="00566667"/>
    <w:rsid w:val="0057309A"/>
    <w:rsid w:val="00576FA8"/>
    <w:rsid w:val="00581124"/>
    <w:rsid w:val="0058144B"/>
    <w:rsid w:val="00582A80"/>
    <w:rsid w:val="00585951"/>
    <w:rsid w:val="00585C80"/>
    <w:rsid w:val="00587913"/>
    <w:rsid w:val="00590133"/>
    <w:rsid w:val="00590A55"/>
    <w:rsid w:val="0059229E"/>
    <w:rsid w:val="00592422"/>
    <w:rsid w:val="005A1015"/>
    <w:rsid w:val="005A26DC"/>
    <w:rsid w:val="005A45CE"/>
    <w:rsid w:val="005A4AA0"/>
    <w:rsid w:val="005A60E8"/>
    <w:rsid w:val="005B3714"/>
    <w:rsid w:val="005B7D23"/>
    <w:rsid w:val="005C1C34"/>
    <w:rsid w:val="005C1CEC"/>
    <w:rsid w:val="005C6EA6"/>
    <w:rsid w:val="005D5200"/>
    <w:rsid w:val="005D6B50"/>
    <w:rsid w:val="005E080A"/>
    <w:rsid w:val="005E14A1"/>
    <w:rsid w:val="005E27FA"/>
    <w:rsid w:val="005E3179"/>
    <w:rsid w:val="005E5089"/>
    <w:rsid w:val="005E52E5"/>
    <w:rsid w:val="005F34A5"/>
    <w:rsid w:val="005F3EBA"/>
    <w:rsid w:val="00600E13"/>
    <w:rsid w:val="00601D4D"/>
    <w:rsid w:val="00605700"/>
    <w:rsid w:val="00607C7E"/>
    <w:rsid w:val="006123E0"/>
    <w:rsid w:val="006202F3"/>
    <w:rsid w:val="00627626"/>
    <w:rsid w:val="0063052B"/>
    <w:rsid w:val="00630BC0"/>
    <w:rsid w:val="00632FCB"/>
    <w:rsid w:val="00633D86"/>
    <w:rsid w:val="00633F5F"/>
    <w:rsid w:val="0063538F"/>
    <w:rsid w:val="00640DAF"/>
    <w:rsid w:val="00645830"/>
    <w:rsid w:val="00645C76"/>
    <w:rsid w:val="00647E4F"/>
    <w:rsid w:val="00657BF1"/>
    <w:rsid w:val="00661131"/>
    <w:rsid w:val="00664AA3"/>
    <w:rsid w:val="00665594"/>
    <w:rsid w:val="0066605C"/>
    <w:rsid w:val="00666C6E"/>
    <w:rsid w:val="006816E5"/>
    <w:rsid w:val="0068372F"/>
    <w:rsid w:val="00691E61"/>
    <w:rsid w:val="00697BCA"/>
    <w:rsid w:val="006A2978"/>
    <w:rsid w:val="006B52F8"/>
    <w:rsid w:val="006C1653"/>
    <w:rsid w:val="006C3A4F"/>
    <w:rsid w:val="006C4312"/>
    <w:rsid w:val="006C6568"/>
    <w:rsid w:val="006C7360"/>
    <w:rsid w:val="006C753D"/>
    <w:rsid w:val="006D0843"/>
    <w:rsid w:val="006D0D82"/>
    <w:rsid w:val="006D612E"/>
    <w:rsid w:val="006E0D48"/>
    <w:rsid w:val="006E13A0"/>
    <w:rsid w:val="006E1901"/>
    <w:rsid w:val="006E1949"/>
    <w:rsid w:val="006E50CE"/>
    <w:rsid w:val="006E54A0"/>
    <w:rsid w:val="006F0FEC"/>
    <w:rsid w:val="006F29C4"/>
    <w:rsid w:val="006F6993"/>
    <w:rsid w:val="00702921"/>
    <w:rsid w:val="00711986"/>
    <w:rsid w:val="007268E1"/>
    <w:rsid w:val="00730C87"/>
    <w:rsid w:val="00732E65"/>
    <w:rsid w:val="00733D28"/>
    <w:rsid w:val="00734C59"/>
    <w:rsid w:val="007439A8"/>
    <w:rsid w:val="00743E93"/>
    <w:rsid w:val="007475A6"/>
    <w:rsid w:val="0075011F"/>
    <w:rsid w:val="00750F36"/>
    <w:rsid w:val="00753710"/>
    <w:rsid w:val="00755A11"/>
    <w:rsid w:val="00762214"/>
    <w:rsid w:val="00764302"/>
    <w:rsid w:val="0076449C"/>
    <w:rsid w:val="00770493"/>
    <w:rsid w:val="007721EA"/>
    <w:rsid w:val="00772E8A"/>
    <w:rsid w:val="007751C7"/>
    <w:rsid w:val="00777519"/>
    <w:rsid w:val="00780937"/>
    <w:rsid w:val="00782CD9"/>
    <w:rsid w:val="00786446"/>
    <w:rsid w:val="00786EEC"/>
    <w:rsid w:val="00787036"/>
    <w:rsid w:val="0079128A"/>
    <w:rsid w:val="00791C6F"/>
    <w:rsid w:val="00792382"/>
    <w:rsid w:val="00796CBD"/>
    <w:rsid w:val="007A0229"/>
    <w:rsid w:val="007A4E2C"/>
    <w:rsid w:val="007A738F"/>
    <w:rsid w:val="007A76F1"/>
    <w:rsid w:val="007B23BA"/>
    <w:rsid w:val="007B70E7"/>
    <w:rsid w:val="007C4B34"/>
    <w:rsid w:val="007C6151"/>
    <w:rsid w:val="007D28D3"/>
    <w:rsid w:val="007D4012"/>
    <w:rsid w:val="007E2826"/>
    <w:rsid w:val="007F1C3F"/>
    <w:rsid w:val="0080386A"/>
    <w:rsid w:val="00803D0D"/>
    <w:rsid w:val="00806E2C"/>
    <w:rsid w:val="008076EE"/>
    <w:rsid w:val="00810024"/>
    <w:rsid w:val="00813FBC"/>
    <w:rsid w:val="00814752"/>
    <w:rsid w:val="00825891"/>
    <w:rsid w:val="00826EDA"/>
    <w:rsid w:val="00830EF8"/>
    <w:rsid w:val="008310D4"/>
    <w:rsid w:val="00832BF0"/>
    <w:rsid w:val="00834CDC"/>
    <w:rsid w:val="00837607"/>
    <w:rsid w:val="008403DF"/>
    <w:rsid w:val="008421E9"/>
    <w:rsid w:val="00842519"/>
    <w:rsid w:val="00844CC7"/>
    <w:rsid w:val="0085297E"/>
    <w:rsid w:val="00854DA4"/>
    <w:rsid w:val="00857BCA"/>
    <w:rsid w:val="00860F01"/>
    <w:rsid w:val="00862992"/>
    <w:rsid w:val="00874FB4"/>
    <w:rsid w:val="00876B7F"/>
    <w:rsid w:val="00890E0C"/>
    <w:rsid w:val="0089117B"/>
    <w:rsid w:val="00895796"/>
    <w:rsid w:val="00895BC7"/>
    <w:rsid w:val="008A7291"/>
    <w:rsid w:val="008B1964"/>
    <w:rsid w:val="008B1A09"/>
    <w:rsid w:val="008B721A"/>
    <w:rsid w:val="008C12F6"/>
    <w:rsid w:val="008D3493"/>
    <w:rsid w:val="008D4672"/>
    <w:rsid w:val="008D5A99"/>
    <w:rsid w:val="008E038B"/>
    <w:rsid w:val="008E14C9"/>
    <w:rsid w:val="008E417A"/>
    <w:rsid w:val="008E52A2"/>
    <w:rsid w:val="008E58FA"/>
    <w:rsid w:val="008F34B3"/>
    <w:rsid w:val="00903A7B"/>
    <w:rsid w:val="009102F7"/>
    <w:rsid w:val="00914D06"/>
    <w:rsid w:val="00924098"/>
    <w:rsid w:val="00926DF7"/>
    <w:rsid w:val="0094417A"/>
    <w:rsid w:val="0095165C"/>
    <w:rsid w:val="009541B1"/>
    <w:rsid w:val="00963915"/>
    <w:rsid w:val="00963C84"/>
    <w:rsid w:val="0096490B"/>
    <w:rsid w:val="00967368"/>
    <w:rsid w:val="00977A73"/>
    <w:rsid w:val="0098079F"/>
    <w:rsid w:val="00981C00"/>
    <w:rsid w:val="0098244E"/>
    <w:rsid w:val="009826D0"/>
    <w:rsid w:val="009914C3"/>
    <w:rsid w:val="00995756"/>
    <w:rsid w:val="009974D6"/>
    <w:rsid w:val="009A23F8"/>
    <w:rsid w:val="009A71DA"/>
    <w:rsid w:val="009A7A16"/>
    <w:rsid w:val="009A7BC0"/>
    <w:rsid w:val="009B2A54"/>
    <w:rsid w:val="009B3673"/>
    <w:rsid w:val="009D1101"/>
    <w:rsid w:val="009D3F49"/>
    <w:rsid w:val="009E611B"/>
    <w:rsid w:val="009F32CC"/>
    <w:rsid w:val="009F4EB3"/>
    <w:rsid w:val="00A0103D"/>
    <w:rsid w:val="00A01239"/>
    <w:rsid w:val="00A03AEC"/>
    <w:rsid w:val="00A0560C"/>
    <w:rsid w:val="00A05FAD"/>
    <w:rsid w:val="00A120D9"/>
    <w:rsid w:val="00A1571C"/>
    <w:rsid w:val="00A15C61"/>
    <w:rsid w:val="00A175C5"/>
    <w:rsid w:val="00A17A8D"/>
    <w:rsid w:val="00A2244B"/>
    <w:rsid w:val="00A309C9"/>
    <w:rsid w:val="00A34544"/>
    <w:rsid w:val="00A41DEA"/>
    <w:rsid w:val="00A44AF9"/>
    <w:rsid w:val="00A47BED"/>
    <w:rsid w:val="00A50A2F"/>
    <w:rsid w:val="00A51081"/>
    <w:rsid w:val="00A6565D"/>
    <w:rsid w:val="00A80D16"/>
    <w:rsid w:val="00A94C42"/>
    <w:rsid w:val="00A96697"/>
    <w:rsid w:val="00AA677B"/>
    <w:rsid w:val="00AB26A2"/>
    <w:rsid w:val="00AB6AB8"/>
    <w:rsid w:val="00AB6B3C"/>
    <w:rsid w:val="00AB6DE1"/>
    <w:rsid w:val="00AC4165"/>
    <w:rsid w:val="00AC43F1"/>
    <w:rsid w:val="00AE1952"/>
    <w:rsid w:val="00AE268A"/>
    <w:rsid w:val="00AE4F51"/>
    <w:rsid w:val="00AE7C77"/>
    <w:rsid w:val="00AF03C2"/>
    <w:rsid w:val="00AF1A12"/>
    <w:rsid w:val="00AF632E"/>
    <w:rsid w:val="00AF7AF0"/>
    <w:rsid w:val="00B008A8"/>
    <w:rsid w:val="00B00F7D"/>
    <w:rsid w:val="00B014FE"/>
    <w:rsid w:val="00B03EC7"/>
    <w:rsid w:val="00B04AB4"/>
    <w:rsid w:val="00B051D1"/>
    <w:rsid w:val="00B05202"/>
    <w:rsid w:val="00B07189"/>
    <w:rsid w:val="00B07F05"/>
    <w:rsid w:val="00B1614B"/>
    <w:rsid w:val="00B16A7B"/>
    <w:rsid w:val="00B17791"/>
    <w:rsid w:val="00B249B4"/>
    <w:rsid w:val="00B253C8"/>
    <w:rsid w:val="00B2711F"/>
    <w:rsid w:val="00B40316"/>
    <w:rsid w:val="00B41297"/>
    <w:rsid w:val="00B42B0D"/>
    <w:rsid w:val="00B42C29"/>
    <w:rsid w:val="00B42CA0"/>
    <w:rsid w:val="00B433A8"/>
    <w:rsid w:val="00B433B4"/>
    <w:rsid w:val="00B45E43"/>
    <w:rsid w:val="00B465A7"/>
    <w:rsid w:val="00B50751"/>
    <w:rsid w:val="00B5356D"/>
    <w:rsid w:val="00B53DE7"/>
    <w:rsid w:val="00B636E1"/>
    <w:rsid w:val="00B70893"/>
    <w:rsid w:val="00B714CD"/>
    <w:rsid w:val="00B72F1C"/>
    <w:rsid w:val="00B73FD7"/>
    <w:rsid w:val="00B845FC"/>
    <w:rsid w:val="00B87534"/>
    <w:rsid w:val="00B87B26"/>
    <w:rsid w:val="00B87CDB"/>
    <w:rsid w:val="00BB034A"/>
    <w:rsid w:val="00BB0FAC"/>
    <w:rsid w:val="00BB6353"/>
    <w:rsid w:val="00BC1DB7"/>
    <w:rsid w:val="00BC3662"/>
    <w:rsid w:val="00BC428C"/>
    <w:rsid w:val="00BC5A86"/>
    <w:rsid w:val="00BD1D26"/>
    <w:rsid w:val="00BD33C5"/>
    <w:rsid w:val="00BD7970"/>
    <w:rsid w:val="00BE782B"/>
    <w:rsid w:val="00BF0486"/>
    <w:rsid w:val="00BF7B02"/>
    <w:rsid w:val="00C00B42"/>
    <w:rsid w:val="00C027F3"/>
    <w:rsid w:val="00C07C2E"/>
    <w:rsid w:val="00C117B5"/>
    <w:rsid w:val="00C13AA1"/>
    <w:rsid w:val="00C22946"/>
    <w:rsid w:val="00C253BA"/>
    <w:rsid w:val="00C33DAE"/>
    <w:rsid w:val="00C33E7A"/>
    <w:rsid w:val="00C41677"/>
    <w:rsid w:val="00C43C43"/>
    <w:rsid w:val="00C47657"/>
    <w:rsid w:val="00C527D2"/>
    <w:rsid w:val="00C61370"/>
    <w:rsid w:val="00C66CE3"/>
    <w:rsid w:val="00C72659"/>
    <w:rsid w:val="00C80CF8"/>
    <w:rsid w:val="00C85337"/>
    <w:rsid w:val="00C86381"/>
    <w:rsid w:val="00C87B59"/>
    <w:rsid w:val="00C913D7"/>
    <w:rsid w:val="00C95BC3"/>
    <w:rsid w:val="00C97195"/>
    <w:rsid w:val="00CB46DF"/>
    <w:rsid w:val="00CB5F1A"/>
    <w:rsid w:val="00CC5D4C"/>
    <w:rsid w:val="00CC6DF5"/>
    <w:rsid w:val="00CC7269"/>
    <w:rsid w:val="00CD1AC0"/>
    <w:rsid w:val="00CD31DC"/>
    <w:rsid w:val="00CD7F42"/>
    <w:rsid w:val="00CD7F77"/>
    <w:rsid w:val="00CE33DF"/>
    <w:rsid w:val="00CE4C33"/>
    <w:rsid w:val="00CE4D75"/>
    <w:rsid w:val="00CE560D"/>
    <w:rsid w:val="00CF34E9"/>
    <w:rsid w:val="00CF3A5A"/>
    <w:rsid w:val="00CF5102"/>
    <w:rsid w:val="00D05054"/>
    <w:rsid w:val="00D05573"/>
    <w:rsid w:val="00D0687D"/>
    <w:rsid w:val="00D157BF"/>
    <w:rsid w:val="00D17523"/>
    <w:rsid w:val="00D201D3"/>
    <w:rsid w:val="00D2173D"/>
    <w:rsid w:val="00D33FFD"/>
    <w:rsid w:val="00D4177E"/>
    <w:rsid w:val="00D42254"/>
    <w:rsid w:val="00D43865"/>
    <w:rsid w:val="00D516EC"/>
    <w:rsid w:val="00D53DA0"/>
    <w:rsid w:val="00D57EFE"/>
    <w:rsid w:val="00D63134"/>
    <w:rsid w:val="00D64F99"/>
    <w:rsid w:val="00D720D4"/>
    <w:rsid w:val="00D8027A"/>
    <w:rsid w:val="00D80806"/>
    <w:rsid w:val="00D81789"/>
    <w:rsid w:val="00D86CB3"/>
    <w:rsid w:val="00D90430"/>
    <w:rsid w:val="00D904C1"/>
    <w:rsid w:val="00D94EBF"/>
    <w:rsid w:val="00D96369"/>
    <w:rsid w:val="00D969DD"/>
    <w:rsid w:val="00DA3C16"/>
    <w:rsid w:val="00DA5E5B"/>
    <w:rsid w:val="00DA7A2F"/>
    <w:rsid w:val="00DB138C"/>
    <w:rsid w:val="00DB1907"/>
    <w:rsid w:val="00DC36D8"/>
    <w:rsid w:val="00DC7296"/>
    <w:rsid w:val="00DD4C39"/>
    <w:rsid w:val="00DD510F"/>
    <w:rsid w:val="00DE14D6"/>
    <w:rsid w:val="00DE1515"/>
    <w:rsid w:val="00DE6CF1"/>
    <w:rsid w:val="00DF06AD"/>
    <w:rsid w:val="00DF29A9"/>
    <w:rsid w:val="00DF3F67"/>
    <w:rsid w:val="00DF604C"/>
    <w:rsid w:val="00E10427"/>
    <w:rsid w:val="00E11039"/>
    <w:rsid w:val="00E127B0"/>
    <w:rsid w:val="00E21503"/>
    <w:rsid w:val="00E245A1"/>
    <w:rsid w:val="00E35A2C"/>
    <w:rsid w:val="00E43609"/>
    <w:rsid w:val="00E455E4"/>
    <w:rsid w:val="00E46B50"/>
    <w:rsid w:val="00E51B16"/>
    <w:rsid w:val="00E53CCC"/>
    <w:rsid w:val="00E5728B"/>
    <w:rsid w:val="00E579AE"/>
    <w:rsid w:val="00E64986"/>
    <w:rsid w:val="00E76A2F"/>
    <w:rsid w:val="00E77442"/>
    <w:rsid w:val="00E8094C"/>
    <w:rsid w:val="00E81929"/>
    <w:rsid w:val="00E86560"/>
    <w:rsid w:val="00E87B35"/>
    <w:rsid w:val="00E94D7F"/>
    <w:rsid w:val="00E95587"/>
    <w:rsid w:val="00EA1E63"/>
    <w:rsid w:val="00EB0922"/>
    <w:rsid w:val="00EB3A6E"/>
    <w:rsid w:val="00EB67A8"/>
    <w:rsid w:val="00EB6DCE"/>
    <w:rsid w:val="00EC3B3C"/>
    <w:rsid w:val="00EC4492"/>
    <w:rsid w:val="00EC70E8"/>
    <w:rsid w:val="00ED0BAB"/>
    <w:rsid w:val="00ED1188"/>
    <w:rsid w:val="00ED24E3"/>
    <w:rsid w:val="00ED2D81"/>
    <w:rsid w:val="00EE2C4F"/>
    <w:rsid w:val="00EE2EE5"/>
    <w:rsid w:val="00EE3B86"/>
    <w:rsid w:val="00EE5D80"/>
    <w:rsid w:val="00EE7BFD"/>
    <w:rsid w:val="00EF494C"/>
    <w:rsid w:val="00EF6D30"/>
    <w:rsid w:val="00F027FB"/>
    <w:rsid w:val="00F0337F"/>
    <w:rsid w:val="00F04895"/>
    <w:rsid w:val="00F071D8"/>
    <w:rsid w:val="00F1476F"/>
    <w:rsid w:val="00F16322"/>
    <w:rsid w:val="00F165FE"/>
    <w:rsid w:val="00F17DE3"/>
    <w:rsid w:val="00F211B4"/>
    <w:rsid w:val="00F24FDB"/>
    <w:rsid w:val="00F27183"/>
    <w:rsid w:val="00F332D9"/>
    <w:rsid w:val="00F35B4D"/>
    <w:rsid w:val="00F41C89"/>
    <w:rsid w:val="00F41CDB"/>
    <w:rsid w:val="00F54720"/>
    <w:rsid w:val="00F62DCD"/>
    <w:rsid w:val="00F70570"/>
    <w:rsid w:val="00F706CF"/>
    <w:rsid w:val="00F72760"/>
    <w:rsid w:val="00F73C8A"/>
    <w:rsid w:val="00F87CCC"/>
    <w:rsid w:val="00F922D7"/>
    <w:rsid w:val="00F92FB6"/>
    <w:rsid w:val="00F94B10"/>
    <w:rsid w:val="00F95F19"/>
    <w:rsid w:val="00FA10EF"/>
    <w:rsid w:val="00FA278B"/>
    <w:rsid w:val="00FA5F81"/>
    <w:rsid w:val="00FA61FB"/>
    <w:rsid w:val="00FB22A4"/>
    <w:rsid w:val="00FB652A"/>
    <w:rsid w:val="00FC34E4"/>
    <w:rsid w:val="00FC6FD2"/>
    <w:rsid w:val="00FD2812"/>
    <w:rsid w:val="00FD4B75"/>
    <w:rsid w:val="00FE03B0"/>
    <w:rsid w:val="00FE2E9B"/>
    <w:rsid w:val="00FE6152"/>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customStyle="1" w:styleId="Nagwek2">
    <w:name w:val="Nagłówek #2_"/>
    <w:link w:val="Nagwek20"/>
    <w:rsid w:val="00732E65"/>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32E65"/>
    <w:pPr>
      <w:widowControl w:val="0"/>
      <w:shd w:val="clear" w:color="auto" w:fill="FFFFFF"/>
      <w:spacing w:before="240" w:after="240" w:line="0" w:lineRule="atLeast"/>
      <w:jc w:val="center"/>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368173">
      <w:bodyDiv w:val="1"/>
      <w:marLeft w:val="0"/>
      <w:marRight w:val="0"/>
      <w:marTop w:val="0"/>
      <w:marBottom w:val="0"/>
      <w:divBdr>
        <w:top w:val="none" w:sz="0" w:space="0" w:color="auto"/>
        <w:left w:val="none" w:sz="0" w:space="0" w:color="auto"/>
        <w:bottom w:val="none" w:sz="0" w:space="0" w:color="auto"/>
        <w:right w:val="none" w:sz="0" w:space="0" w:color="auto"/>
      </w:divBdr>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upbialystok.praca.gov.p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8F5AB5-BCFB-4790-8C17-70B493CE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5942</TotalTime>
  <Pages>10</Pages>
  <Words>4104</Words>
  <Characters>24627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Załącznik nr 3a (dot. pomocy de minimis)                     </vt:lpstr>
    </vt:vector>
  </TitlesOfParts>
  <Company>WUP Białystok</Company>
  <LinksUpToDate>false</LinksUpToDate>
  <CharactersWithSpaces>28674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3a (dot. pomocy de minimis)                                                         do Regulaminu naboru PSFWP 1/2018  </dc:title>
  <dc:creator>Margeryta Piekarska</dc:creator>
  <cp:lastModifiedBy>Monika Zgliszewska</cp:lastModifiedBy>
  <cp:revision>206</cp:revision>
  <cp:lastPrinted>2018-03-09T06:43:00Z</cp:lastPrinted>
  <dcterms:created xsi:type="dcterms:W3CDTF">2016-09-08T10:08:00Z</dcterms:created>
  <dcterms:modified xsi:type="dcterms:W3CDTF">2018-03-12T10:37:00Z</dcterms:modified>
</cp:coreProperties>
</file>