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42" w:rsidRPr="000A6D59" w:rsidRDefault="00054642" w:rsidP="00054642">
      <w:pPr>
        <w:jc w:val="right"/>
        <w:rPr>
          <w:rFonts w:ascii="Bookman Old Style" w:hAnsi="Bookman Old Style"/>
          <w:sz w:val="16"/>
          <w:szCs w:val="16"/>
        </w:rPr>
      </w:pPr>
      <w:r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3 do umowy</w:t>
      </w:r>
      <w:r w:rsidR="00AE1209"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054642" w:rsidRPr="000A6D59" w:rsidRDefault="00054642" w:rsidP="00054642">
      <w:pPr>
        <w:rPr>
          <w:rFonts w:ascii="Bookman Old Style" w:hAnsi="Bookman Old Style"/>
        </w:rPr>
      </w:pPr>
    </w:p>
    <w:p w:rsidR="00054642" w:rsidRPr="000A6D59" w:rsidRDefault="000A6D59" w:rsidP="000A6D59">
      <w:pPr>
        <w:jc w:val="center"/>
        <w:rPr>
          <w:rFonts w:ascii="Bookman Old Style" w:hAnsi="Bookman Old Style"/>
          <w:b/>
        </w:rPr>
      </w:pPr>
      <w:r w:rsidRPr="000A6D59">
        <w:rPr>
          <w:rFonts w:ascii="Bookman Old Style" w:hAnsi="Bookman Old Style"/>
          <w:b/>
        </w:rPr>
        <w:t xml:space="preserve">Informacja </w:t>
      </w:r>
      <w:r w:rsidR="00BB09CA">
        <w:rPr>
          <w:rFonts w:ascii="Bookman Old Style" w:hAnsi="Bookman Old Style"/>
          <w:b/>
        </w:rPr>
        <w:t xml:space="preserve">dla Zleceniobiorcy </w:t>
      </w:r>
      <w:r w:rsidRPr="000A6D59">
        <w:rPr>
          <w:rFonts w:ascii="Bookman Old Style" w:hAnsi="Bookman Old Style"/>
          <w:b/>
        </w:rPr>
        <w:t xml:space="preserve">dotycząca </w:t>
      </w:r>
      <w:r w:rsidR="00054642" w:rsidRPr="000A6D59">
        <w:rPr>
          <w:rFonts w:ascii="Bookman Old Style" w:hAnsi="Bookman Old Style"/>
          <w:b/>
        </w:rPr>
        <w:t>przygot</w:t>
      </w:r>
      <w:r w:rsidR="00AE1209" w:rsidRPr="000A6D59">
        <w:rPr>
          <w:rFonts w:ascii="Bookman Old Style" w:hAnsi="Bookman Old Style"/>
          <w:b/>
        </w:rPr>
        <w:t xml:space="preserve">owania materiałów szkoleniowych dla osób ze szczególnymi potrzebami </w:t>
      </w:r>
    </w:p>
    <w:p w:rsidR="00054642" w:rsidRPr="000A6D59" w:rsidRDefault="00054642" w:rsidP="000A6D59">
      <w:pPr>
        <w:pStyle w:val="Akapitzlist"/>
        <w:numPr>
          <w:ilvl w:val="0"/>
          <w:numId w:val="2"/>
        </w:numPr>
        <w:ind w:left="426" w:hanging="448"/>
        <w:jc w:val="both"/>
        <w:rPr>
          <w:rFonts w:ascii="Bookman Old Style" w:hAnsi="Bookman Old Style" w:cs="Calibri"/>
          <w:b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Teksty – są pisane prostym językiem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>o ile to możliwe, unika się żargonów, skrótów  i związków frazeologicznych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nie używa się trudnych wyrazów, a także skrótów zapożyczonych z innego języka chyba, że są dobrze znane 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jeśli używane są skróty branżowe, to przy pierwszym ich użyciu w dokumencie wskazuje się w nawiasie ich rozwinięcie 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w zdaniach stosuje się stronę czynną zamiast biernej 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podawane są przykłady 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wyrównane są do lewej strony – nie stosujemy justowania </w:t>
      </w:r>
    </w:p>
    <w:p w:rsidR="00054642" w:rsidRPr="000A6D59" w:rsidRDefault="00054642" w:rsidP="000A6D5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stosuje się zdania krótkie, jeśli jest to możliwe – pozytywne zamiast negatywnych (na przykład: „Realizuj dostępny projekt” zamiast „Nie powinieneś realizować niedostępnego projektu”). </w:t>
      </w:r>
    </w:p>
    <w:p w:rsidR="00054642" w:rsidRPr="000A6D59" w:rsidRDefault="00054642" w:rsidP="000A6D59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Dzielenie wyrazów</w:t>
      </w:r>
      <w:r w:rsidRPr="000A6D59">
        <w:rPr>
          <w:rFonts w:ascii="Bookman Old Style" w:hAnsi="Bookman Old Style" w:cs="Calibri"/>
          <w:sz w:val="20"/>
          <w:szCs w:val="20"/>
        </w:rPr>
        <w:t xml:space="preserve"> – funkcja domyślnie wyłączona. Do rozsuwania znaków używa się funkcji „tekst rozstrzelony”. Błędem jest wstawianie spacji między literami, ponieważ czytnik ekranu każdą z liter będzie traktował jak oddzielny wyraz. </w:t>
      </w:r>
    </w:p>
    <w:p w:rsidR="00054642" w:rsidRPr="000A6D59" w:rsidRDefault="00054642" w:rsidP="000A6D59">
      <w:pPr>
        <w:pStyle w:val="Akapitzlist"/>
        <w:numPr>
          <w:ilvl w:val="0"/>
          <w:numId w:val="2"/>
        </w:numPr>
        <w:ind w:left="426" w:hanging="426"/>
        <w:jc w:val="both"/>
        <w:rPr>
          <w:rFonts w:ascii="Bookman Old Style" w:hAnsi="Bookman Old Style" w:cs="Calibri"/>
          <w:b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Czcionka</w:t>
      </w:r>
    </w:p>
    <w:p w:rsidR="00054642" w:rsidRPr="000A6D59" w:rsidRDefault="00054642" w:rsidP="000A6D59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proofErr w:type="spellStart"/>
      <w:r w:rsidRPr="000A6D59">
        <w:rPr>
          <w:rFonts w:ascii="Bookman Old Style" w:hAnsi="Bookman Old Style" w:cs="Calibri"/>
          <w:sz w:val="20"/>
          <w:szCs w:val="20"/>
        </w:rPr>
        <w:t>bezszeryfowa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, czyli o kroju pozbawionym ozdobników w postaci szeryfów – końcówki znaków są proste (na przykład 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Helvetica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, Arial, Calibri, Tahoma); przykłady czcionek szeryfowych, których nie należy stosować, to miedzy innymi Times New Roman, Century </w:t>
      </w:r>
    </w:p>
    <w:p w:rsidR="00054642" w:rsidRPr="000A6D59" w:rsidRDefault="00054642" w:rsidP="000A6D59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rozmiar: minimum 12 </w:t>
      </w:r>
    </w:p>
    <w:p w:rsidR="00054642" w:rsidRPr="000A6D59" w:rsidRDefault="00054642" w:rsidP="000A6D59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należy stosować interlinię miedzy wierszami: 1,15 lub 1,5.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Nagłówki -</w:t>
      </w:r>
      <w:r w:rsidRPr="000A6D59">
        <w:rPr>
          <w:rFonts w:ascii="Bookman Old Style" w:hAnsi="Bookman Old Style" w:cs="Calibri"/>
          <w:sz w:val="20"/>
          <w:szCs w:val="20"/>
        </w:rPr>
        <w:t xml:space="preserve">używa się wbudowanych stylów: Nagłówek 1, 2 itd., które pozwalają osobom korzystającym z klawiatury i czytników ekranu przenosić kursor bezpośrednio do wybranego nagłówka. Prawidłowo oznaczone nagłówki pozwalają wyświetlić konspekt dokumentu, dzięki czemu można szybko zapoznać się z jego strukturą.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Akapity</w:t>
      </w:r>
      <w:r w:rsidRPr="000A6D59">
        <w:rPr>
          <w:rFonts w:ascii="Bookman Old Style" w:hAnsi="Bookman Old Style" w:cs="Calibri"/>
          <w:sz w:val="20"/>
          <w:szCs w:val="20"/>
        </w:rPr>
        <w:t xml:space="preserve"> – tekst jest dzielony na akapity, które decydują o jego czytelności: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>przeniesienie fragmentu akapitu czy zdania do nowej linii wykonuje się przez wstawienie znaku podziału linii – znak ten można wstawić używając klawiszy: &lt;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Shift+Enter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&gt;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>przeniesienie fragmentu dokumentu na nową stronę wykonuje się przez wstawienie znaku podziału strony: &lt;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Ctrl+Enter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&gt;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>nie używa się klawisza &lt;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Enter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&gt; do przesuwania treści – użytkownicy niewidomi otrzymują wówczas błędną informację od czytnika ekranu; może to również spowodować błędne wyświetlanie się dokumentów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nie tworzy się pionowych napisów – czytniki ekranu odczytują teksty zgodnie z obowiązującą w języku polskim zasadą pisania i czytania od lewej do prawej i od góry do dołu (tworzenie pionowych tekstów zaburza kolejności czytania tekstu)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284"/>
        </w:tabs>
        <w:ind w:left="-142" w:firstLine="142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Hiperłącza</w:t>
      </w:r>
      <w:r w:rsidRPr="000A6D59">
        <w:rPr>
          <w:rFonts w:ascii="Bookman Old Style" w:hAnsi="Bookman Old Style" w:cs="Calibri"/>
          <w:sz w:val="20"/>
          <w:szCs w:val="20"/>
        </w:rPr>
        <w:t xml:space="preserve"> – przy tworzeniu alternatywnego opisu hiperłączy (linków) nie używa się nazw całych linków – należy nadać im nazwę, która jasno określi ich przeznaczenie, na przykład: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142"/>
        </w:tabs>
        <w:ind w:left="-142" w:firstLine="142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 zamiast: http://power.parp.gov.pl/harmonogram/harmonogram-naborow-na-2017-rok,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142"/>
        </w:tabs>
        <w:ind w:left="-142" w:firstLine="142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 napisz: Terminy naborów.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ascii="Bookman Old Style" w:hAnsi="Bookman Old Style" w:cs="Calibri"/>
          <w:b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 xml:space="preserve">Listy elementów – numeracja i </w:t>
      </w:r>
      <w:proofErr w:type="spellStart"/>
      <w:r w:rsidRPr="000A6D59">
        <w:rPr>
          <w:rFonts w:ascii="Bookman Old Style" w:hAnsi="Bookman Old Style" w:cs="Calibri"/>
          <w:b/>
          <w:sz w:val="20"/>
          <w:szCs w:val="20"/>
        </w:rPr>
        <w:t>punktory</w:t>
      </w:r>
      <w:proofErr w:type="spellEnd"/>
      <w:r w:rsidRPr="000A6D59">
        <w:rPr>
          <w:rFonts w:ascii="Bookman Old Style" w:hAnsi="Bookman Old Style" w:cs="Calibri"/>
          <w:b/>
          <w:sz w:val="20"/>
          <w:szCs w:val="20"/>
        </w:rPr>
        <w:t xml:space="preserve">: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przy wymienianiu używane w sytuacji wymieniania w tekście powiązanych ze sobą elementów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ich zastosowanie ułatwia osobie z niepełnosprawnością nawigowanie po dokumencie </w:t>
      </w:r>
    </w:p>
    <w:p w:rsidR="00054642" w:rsidRPr="000A6D59" w:rsidRDefault="00054642" w:rsidP="000A6D5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symbol 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punktora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 lub liczba oznaczająca element listy powinna być wysunięta na lewo względem tekstu, dzięki temu elementy listy będą łatwo zauważalne.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 xml:space="preserve">Kontrast </w:t>
      </w:r>
      <w:r w:rsidRPr="000A6D59">
        <w:rPr>
          <w:rFonts w:ascii="Bookman Old Style" w:hAnsi="Bookman Old Style" w:cs="Calibri"/>
          <w:sz w:val="20"/>
          <w:szCs w:val="20"/>
        </w:rPr>
        <w:t xml:space="preserve">pomiędzy tłem a tekstem jest wystarczający, na przykład czarny tekst na białym tle, niebieski tekst na białym tle, niebieski tekst na żółtym tle, czarny tekst na żółtym tle, biały tekst na niebieskim tle </w:t>
      </w:r>
    </w:p>
    <w:p w:rsidR="00054642" w:rsidRPr="000A6D59" w:rsidRDefault="00054642" w:rsidP="000A6D59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b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Tabele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lastRenderedPageBreak/>
        <w:t xml:space="preserve">określa się wiersz nagłówków tabeli – zdefiniowanie wiersza nagłówków pozwala osobom niewidomym korzystającym z czytnika ekranu zrozumieć znaczenie treści odczytywanych komórek tabeli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używa się funkcji „Powtórz wiersz nagłówka na nowych stronach” – w sytuacji, gdy tabela będzie zajmowała więcej niż jedną stronę dokumentu, wiersz nagłówka automatycznie zostanie powtórzony na kolejnych stronach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linie siatki są widoczne, co pozwala wizualnie rozpoznawać wiersze i kolumny,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wyrównując tekst w kolumnach należy wyrównywać do lewej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dane liczbowe wyrównuje się do prawej lub do przecinka dziesiętnego.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spacing w:after="27"/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Tam, gdzie to możliwe powinno się unikać pisania kolorowym drukiem, kursywą, stosowania podkreśleń, pisania całych słów/zdań WIELKIMI LITERAMI.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spacing w:after="27"/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W przypadku potrzeby zaznaczenia w tekście istotnej informacji, proponowane jest zastosowanie pogrubienia, w celu zwiększenia widoczności ważnego fragmentu. </w:t>
      </w:r>
    </w:p>
    <w:p w:rsidR="00054642" w:rsidRPr="000A6D59" w:rsidRDefault="00054642" w:rsidP="000A6D5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Należy pamiętać o wypełnieniu metadanych (tytuł dokumentu, autor (na przykład osoba i instytucja, słowa kluczowe). Można to zrobić w zakładce „Plik”, w dziale „Informacje </w:t>
      </w:r>
    </w:p>
    <w:p w:rsidR="00054642" w:rsidRPr="000A6D59" w:rsidRDefault="00054642" w:rsidP="000A6D59">
      <w:pPr>
        <w:pStyle w:val="Default"/>
        <w:jc w:val="both"/>
        <w:rPr>
          <w:rFonts w:ascii="Bookman Old Style" w:hAnsi="Bookman Old Style" w:cs="Calibri"/>
          <w:sz w:val="20"/>
          <w:szCs w:val="20"/>
        </w:rPr>
      </w:pPr>
    </w:p>
    <w:p w:rsidR="00054642" w:rsidRPr="000A6D59" w:rsidRDefault="00054642" w:rsidP="000A6D59">
      <w:pPr>
        <w:pStyle w:val="Default"/>
        <w:jc w:val="both"/>
        <w:rPr>
          <w:rFonts w:ascii="Bookman Old Style" w:hAnsi="Bookman Old Style" w:cs="Calibri"/>
          <w:b/>
          <w:bCs/>
          <w:iCs/>
          <w:sz w:val="20"/>
          <w:szCs w:val="20"/>
        </w:rPr>
      </w:pPr>
      <w:r w:rsidRPr="000A6D59">
        <w:rPr>
          <w:rFonts w:ascii="Bookman Old Style" w:hAnsi="Bookman Old Style" w:cs="Calibri"/>
          <w:b/>
          <w:bCs/>
          <w:iCs/>
          <w:sz w:val="20"/>
          <w:szCs w:val="20"/>
        </w:rPr>
        <w:t>II. Informacja elektroniczna</w:t>
      </w:r>
    </w:p>
    <w:p w:rsidR="00054642" w:rsidRPr="000A6D59" w:rsidRDefault="00054642" w:rsidP="000A6D59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PDF tworzy się w sposób zapewniający dostęp do warstwy tekstowej dokumentu oraz informacji o strukturze dokumentu w celu zastosowania technologii asystujących.             W przypadku skanowania dokumentu tekstowego do pliku PDF należy pamiętać, aby wybrać opcję skanowania z możliwością przeszukiwania tekstu. Jeżeli skaner nie posiada takiej funkcji, utworzony plik PDF będzie niedostępny dla osób                             z niepełnosprawnościami. W takim wypadku należy użyć oprogramowania do OCR czyli rozpoznania druku i (po korekcie) zapisania go do pliku tekstowego. </w:t>
      </w:r>
    </w:p>
    <w:p w:rsidR="00054642" w:rsidRPr="000A6D59" w:rsidRDefault="00054642" w:rsidP="000A6D59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color w:val="2E2E2E"/>
          <w:sz w:val="20"/>
          <w:szCs w:val="20"/>
        </w:rPr>
      </w:pPr>
      <w:r w:rsidRPr="000A6D59">
        <w:rPr>
          <w:rFonts w:ascii="Bookman Old Style" w:hAnsi="Bookman Old Style" w:cs="Calibri"/>
          <w:sz w:val="20"/>
          <w:szCs w:val="20"/>
        </w:rPr>
        <w:t xml:space="preserve">Przy tworzeniu dokumentu typu PDF na przykład z dokumentów MS Word lub MS Excel należy wywołać polecenie </w:t>
      </w:r>
      <w:r w:rsidRPr="000A6D59">
        <w:rPr>
          <w:rFonts w:ascii="Bookman Old Style" w:hAnsi="Bookman Old Style" w:cs="Calibri"/>
          <w:b/>
          <w:bCs/>
          <w:sz w:val="20"/>
          <w:szCs w:val="20"/>
        </w:rPr>
        <w:t xml:space="preserve">Zapisz jako </w:t>
      </w:r>
      <w:r w:rsidRPr="000A6D59">
        <w:rPr>
          <w:rFonts w:ascii="Bookman Old Style" w:hAnsi="Bookman Old Style" w:cs="Calibri"/>
          <w:sz w:val="20"/>
          <w:szCs w:val="20"/>
        </w:rPr>
        <w:t>następnie w polu Z</w:t>
      </w:r>
      <w:r w:rsidRPr="000A6D59">
        <w:rPr>
          <w:rFonts w:ascii="Bookman Old Style" w:hAnsi="Bookman Old Style" w:cs="Calibri"/>
          <w:b/>
          <w:bCs/>
          <w:sz w:val="20"/>
          <w:szCs w:val="20"/>
        </w:rPr>
        <w:t xml:space="preserve">apisz jako typ </w:t>
      </w:r>
      <w:r w:rsidRPr="000A6D59">
        <w:rPr>
          <w:rFonts w:ascii="Bookman Old Style" w:hAnsi="Bookman Old Style" w:cs="Calibri"/>
          <w:sz w:val="20"/>
          <w:szCs w:val="20"/>
        </w:rPr>
        <w:t xml:space="preserve">wybrać opcję PDF i po naciśnięciu przycisku </w:t>
      </w:r>
      <w:r w:rsidRPr="000A6D59">
        <w:rPr>
          <w:rFonts w:ascii="Bookman Old Style" w:hAnsi="Bookman Old Style" w:cs="Calibri"/>
          <w:b/>
          <w:bCs/>
          <w:sz w:val="20"/>
          <w:szCs w:val="20"/>
        </w:rPr>
        <w:t xml:space="preserve">Opcje </w:t>
      </w:r>
      <w:r w:rsidRPr="000A6D59">
        <w:rPr>
          <w:rFonts w:ascii="Bookman Old Style" w:hAnsi="Bookman Old Style" w:cs="Calibri"/>
          <w:sz w:val="20"/>
          <w:szCs w:val="20"/>
        </w:rPr>
        <w:t xml:space="preserve">zaznacza się </w:t>
      </w:r>
      <w:proofErr w:type="spellStart"/>
      <w:r w:rsidRPr="000A6D59">
        <w:rPr>
          <w:rFonts w:ascii="Bookman Old Style" w:hAnsi="Bookman Old Style" w:cs="Calibri"/>
          <w:sz w:val="20"/>
          <w:szCs w:val="20"/>
        </w:rPr>
        <w:t>checkbox</w:t>
      </w:r>
      <w:proofErr w:type="spellEnd"/>
      <w:r w:rsidRPr="000A6D59">
        <w:rPr>
          <w:rFonts w:ascii="Bookman Old Style" w:hAnsi="Bookman Old Style" w:cs="Calibri"/>
          <w:sz w:val="20"/>
          <w:szCs w:val="20"/>
        </w:rPr>
        <w:t xml:space="preserve"> </w:t>
      </w:r>
      <w:proofErr w:type="spellStart"/>
      <w:r w:rsidRPr="000A6D59">
        <w:rPr>
          <w:rFonts w:ascii="Bookman Old Style" w:hAnsi="Bookman Old Style" w:cs="Calibri"/>
          <w:b/>
          <w:bCs/>
          <w:color w:val="2E2E2E"/>
          <w:sz w:val="20"/>
          <w:szCs w:val="20"/>
        </w:rPr>
        <w:t>Tagi</w:t>
      </w:r>
      <w:proofErr w:type="spellEnd"/>
      <w:r w:rsidRPr="000A6D59">
        <w:rPr>
          <w:rFonts w:ascii="Bookman Old Style" w:hAnsi="Bookman Old Style" w:cs="Calibri"/>
          <w:b/>
          <w:bCs/>
          <w:color w:val="2E2E2E"/>
          <w:sz w:val="20"/>
          <w:szCs w:val="20"/>
        </w:rPr>
        <w:t xml:space="preserve"> struktury dla ułatwień dostępu </w:t>
      </w:r>
      <w:r w:rsidRPr="000A6D59">
        <w:rPr>
          <w:rFonts w:ascii="Bookman Old Style" w:hAnsi="Bookman Old Style" w:cs="Calibri"/>
          <w:color w:val="2E2E2E"/>
          <w:sz w:val="20"/>
          <w:szCs w:val="20"/>
        </w:rPr>
        <w:t xml:space="preserve">oraz </w:t>
      </w:r>
      <w:proofErr w:type="spellStart"/>
      <w:r w:rsidRPr="000A6D59">
        <w:rPr>
          <w:rFonts w:ascii="Bookman Old Style" w:hAnsi="Bookman Old Style" w:cs="Calibri"/>
          <w:color w:val="2E2E2E"/>
          <w:sz w:val="20"/>
          <w:szCs w:val="20"/>
        </w:rPr>
        <w:t>checkbox</w:t>
      </w:r>
      <w:proofErr w:type="spellEnd"/>
      <w:r w:rsidRPr="000A6D59">
        <w:rPr>
          <w:rFonts w:ascii="Bookman Old Style" w:hAnsi="Bookman Old Style" w:cs="Calibri"/>
          <w:color w:val="2E2E2E"/>
          <w:sz w:val="20"/>
          <w:szCs w:val="20"/>
        </w:rPr>
        <w:t xml:space="preserve"> </w:t>
      </w:r>
      <w:r w:rsidRPr="000A6D59">
        <w:rPr>
          <w:rFonts w:ascii="Bookman Old Style" w:hAnsi="Bookman Old Style" w:cs="Calibri"/>
          <w:b/>
          <w:bCs/>
          <w:color w:val="2E2E2E"/>
          <w:sz w:val="20"/>
          <w:szCs w:val="20"/>
        </w:rPr>
        <w:t>Właściwości dokumentu</w:t>
      </w:r>
      <w:r w:rsidRPr="000A6D59">
        <w:rPr>
          <w:rFonts w:ascii="Bookman Old Style" w:hAnsi="Bookman Old Style" w:cs="Calibri"/>
          <w:color w:val="2E2E2E"/>
          <w:sz w:val="20"/>
          <w:szCs w:val="20"/>
        </w:rPr>
        <w:t xml:space="preserve">. </w:t>
      </w:r>
    </w:p>
    <w:p w:rsidR="00054642" w:rsidRPr="000A6D59" w:rsidRDefault="00054642" w:rsidP="000A6D59">
      <w:pPr>
        <w:pStyle w:val="Default"/>
        <w:tabs>
          <w:tab w:val="left" w:pos="284"/>
        </w:tabs>
        <w:jc w:val="both"/>
        <w:rPr>
          <w:rFonts w:ascii="Bookman Old Style" w:hAnsi="Bookman Old Style" w:cs="Calibri"/>
          <w:color w:val="2E2E2E"/>
          <w:sz w:val="20"/>
          <w:szCs w:val="20"/>
        </w:rPr>
      </w:pPr>
    </w:p>
    <w:p w:rsidR="00054642" w:rsidRPr="000A6D59" w:rsidRDefault="00054642" w:rsidP="000A6D59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Bookman Old Style" w:hAnsi="Bookman Old Style" w:cs="Calibri"/>
          <w:color w:val="2E2E2E"/>
          <w:sz w:val="20"/>
          <w:szCs w:val="20"/>
        </w:rPr>
      </w:pPr>
      <w:r w:rsidRPr="000A6D59">
        <w:rPr>
          <w:rFonts w:ascii="Bookman Old Style" w:hAnsi="Bookman Old Style" w:cs="Calibri"/>
          <w:color w:val="2E2E2E"/>
          <w:sz w:val="20"/>
          <w:szCs w:val="20"/>
        </w:rPr>
        <w:t xml:space="preserve">Podczas wysyłania zeskanowywanego dokumentu (na przykład gdy istnieje konieczność odwzorowania elektronicznie dokumentu tradycyjnego), dołączany jest również dokument w formacie pozwalającym na dostęp do warstwy tekstowej na przykład RTF, ODT, DOCX, DOC, dostępny dokument w formacie PDF. </w:t>
      </w:r>
    </w:p>
    <w:p w:rsidR="00054642" w:rsidRPr="000A6D59" w:rsidRDefault="00054642" w:rsidP="000A6D59">
      <w:pPr>
        <w:pStyle w:val="Default"/>
        <w:ind w:left="360"/>
        <w:jc w:val="both"/>
        <w:rPr>
          <w:rFonts w:ascii="Bookman Old Style" w:hAnsi="Bookman Old Style" w:cs="Calibri"/>
          <w:sz w:val="20"/>
          <w:szCs w:val="20"/>
        </w:rPr>
      </w:pPr>
    </w:p>
    <w:p w:rsidR="000A6D59" w:rsidRPr="000A6D59" w:rsidRDefault="00054642" w:rsidP="000A6D59">
      <w:pPr>
        <w:pStyle w:val="Default"/>
        <w:tabs>
          <w:tab w:val="left" w:pos="284"/>
        </w:tabs>
        <w:jc w:val="both"/>
        <w:rPr>
          <w:rFonts w:ascii="Bookman Old Style" w:hAnsi="Bookman Old Style" w:cs="Calibri"/>
          <w:b/>
          <w:sz w:val="20"/>
          <w:szCs w:val="20"/>
        </w:rPr>
      </w:pPr>
      <w:r w:rsidRPr="000A6D59">
        <w:rPr>
          <w:rFonts w:ascii="Bookman Old Style" w:hAnsi="Bookman Old Style" w:cs="Calibri"/>
          <w:b/>
          <w:sz w:val="20"/>
          <w:szCs w:val="20"/>
        </w:rPr>
        <w:t>III. Multimedia</w:t>
      </w:r>
    </w:p>
    <w:p w:rsidR="00054642" w:rsidRPr="000A6D59" w:rsidRDefault="00054642" w:rsidP="000A6D5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>Każde nagranie dźwiękowe zawierające wypowiedzi słowne, za wyjątkiem śpiewu, należy uzupełnić o transkrypcję tekstową. Transkrypcja tekstowa to dokument zawierający wszystkie wypowiedzi z nagrania</w:t>
      </w:r>
      <w:r w:rsidRPr="000A6D59">
        <w:rPr>
          <w:rFonts w:ascii="Bookman Old Style" w:hAnsi="Bookman Old Style" w:cs="Arial"/>
          <w:color w:val="000000"/>
          <w:sz w:val="20"/>
          <w:szCs w:val="20"/>
        </w:rPr>
        <w:t xml:space="preserve">. </w:t>
      </w:r>
    </w:p>
    <w:p w:rsidR="00054642" w:rsidRPr="000A6D59" w:rsidRDefault="00054642" w:rsidP="000A6D5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W nagraniach i transmisjach na żywo zawierających zarówno dźwięk, jak i obraz, zapewnia się napisy rozszerzone. O ile to możliwe, należy stosować napisy zamknięte, to znaczy takie, które mogą być włączone i wyłączone przez użytkownika. Napisy rozszerzone powinny spełniać przynajmniej następujące wymagania: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napisy umieszcza się w dolnej części ekranu,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czcionka użyta do napisów powinna być czytelna, najlepiej </w:t>
      </w:r>
      <w:proofErr w:type="spellStart"/>
      <w:r w:rsidRPr="000A6D59">
        <w:rPr>
          <w:rFonts w:ascii="Bookman Old Style" w:hAnsi="Bookman Old Style" w:cs="Calibri"/>
          <w:color w:val="000000"/>
          <w:sz w:val="20"/>
          <w:szCs w:val="20"/>
        </w:rPr>
        <w:t>bezszeryfowa</w:t>
      </w:r>
      <w:proofErr w:type="spellEnd"/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, w kolorze białym,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wiersz napisów nie powinien zawierać więcej niż 40 znaków. Jednocześnie mogą być wyświetlane 2 wiersze tekstu, a jeżeli główny przekaz zawiera się w wypowiedzi, może zawierać 3 wiersze,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pojedynczy napis wyświetlany jest nie krócej niż 1 sekundę i nie dłużej niż 7 sekund. Czas wyświetlania powinien być dopasowany do długości tekstu i pozwalać na wygodne odczytanie,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Arial"/>
          <w:color w:val="000000"/>
          <w:sz w:val="20"/>
          <w:szCs w:val="20"/>
        </w:rPr>
        <w:t xml:space="preserve"> </w:t>
      </w:r>
      <w:r w:rsidRPr="000A6D59">
        <w:rPr>
          <w:rFonts w:ascii="Bookman Old Style" w:hAnsi="Bookman Old Style" w:cs="Calibri"/>
          <w:color w:val="000000"/>
          <w:sz w:val="20"/>
          <w:szCs w:val="20"/>
        </w:rPr>
        <w:t>napisy rozszerzone zawierają wszystkie wypowiedzi ustne oraz informacje o dźwiękach is</w:t>
      </w:r>
      <w:r w:rsidR="000A6D59" w:rsidRPr="000A6D59">
        <w:rPr>
          <w:rFonts w:ascii="Bookman Old Style" w:hAnsi="Bookman Old Style" w:cs="Calibri"/>
          <w:color w:val="000000"/>
          <w:sz w:val="20"/>
          <w:szCs w:val="20"/>
        </w:rPr>
        <w:t>totnych dla zrozumienia treści,</w:t>
      </w:r>
    </w:p>
    <w:p w:rsidR="00054642" w:rsidRPr="000A6D59" w:rsidRDefault="00054642" w:rsidP="000A6D5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W nagraniach zawierających ruchomy obraz, zapewnia się </w:t>
      </w:r>
      <w:proofErr w:type="spellStart"/>
      <w:r w:rsidRPr="000A6D59">
        <w:rPr>
          <w:rFonts w:ascii="Bookman Old Style" w:hAnsi="Bookman Old Style" w:cs="Calibri"/>
          <w:color w:val="000000"/>
          <w:sz w:val="20"/>
          <w:szCs w:val="20"/>
        </w:rPr>
        <w:t>audiodeskrypcję</w:t>
      </w:r>
      <w:proofErr w:type="spellEnd"/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. Nie ma potrzeby zapewnienia </w:t>
      </w:r>
      <w:proofErr w:type="spellStart"/>
      <w:r w:rsidRPr="000A6D59">
        <w:rPr>
          <w:rFonts w:ascii="Bookman Old Style" w:hAnsi="Bookman Old Style" w:cs="Calibri"/>
          <w:color w:val="000000"/>
          <w:sz w:val="20"/>
          <w:szCs w:val="20"/>
        </w:rPr>
        <w:t>audiodeskrypcji</w:t>
      </w:r>
      <w:proofErr w:type="spellEnd"/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, gdy wszystkie informacje niezbędne do zrozumienia treści wizualnej można uzyskać ze ścieżki dźwiękowej. </w:t>
      </w:r>
      <w:proofErr w:type="spellStart"/>
      <w:r w:rsidRPr="000A6D59">
        <w:rPr>
          <w:rFonts w:ascii="Bookman Old Style" w:hAnsi="Bookman Old Style" w:cs="Calibri"/>
          <w:color w:val="000000"/>
          <w:sz w:val="20"/>
          <w:szCs w:val="20"/>
        </w:rPr>
        <w:t>Audiodeskrypcja</w:t>
      </w:r>
      <w:proofErr w:type="spellEnd"/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 powinna spełniać przynajmniej następujące wymagania: </w:t>
      </w:r>
    </w:p>
    <w:p w:rsidR="00054642" w:rsidRPr="000A6D59" w:rsidRDefault="00054642" w:rsidP="000A6D59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lastRenderedPageBreak/>
        <w:t xml:space="preserve">lektor opisuje to, co widać, bez interpretacji, chyba że okaże się to niezbędne dla zrozumienia treści,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wypowiedzi lektora umieszczane są na ścieżce dźwiękowej w taki sposób, by nie przeszkadzały w słuchaniu wypowiedzi na głównej ścieżce, </w:t>
      </w:r>
    </w:p>
    <w:p w:rsidR="00054642" w:rsidRPr="000A6D59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głos lektora nie powinien być znacząco głośniejszy ani cichszy od podstawowej ścieżki dźwiękowej, </w:t>
      </w:r>
    </w:p>
    <w:p w:rsidR="00054642" w:rsidRDefault="00054642" w:rsidP="000A6D5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0" w:firstLine="0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0A6D59">
        <w:rPr>
          <w:rFonts w:ascii="Bookman Old Style" w:hAnsi="Bookman Old Style" w:cs="Calibri"/>
          <w:color w:val="000000"/>
          <w:sz w:val="20"/>
          <w:szCs w:val="20"/>
        </w:rPr>
        <w:t xml:space="preserve"> jeżeli w nagraniu znajdują się napisy, powinny być one odczytane przez lektora. </w:t>
      </w:r>
    </w:p>
    <w:p w:rsidR="00BB09CA" w:rsidRDefault="00BB09CA" w:rsidP="00BB09CA">
      <w:pPr>
        <w:tabs>
          <w:tab w:val="left" w:pos="284"/>
        </w:tabs>
        <w:autoSpaceDE w:val="0"/>
        <w:autoSpaceDN w:val="0"/>
        <w:adjustRightInd w:val="0"/>
        <w:spacing w:after="196" w:line="240" w:lineRule="auto"/>
        <w:jc w:val="both"/>
        <w:rPr>
          <w:rFonts w:ascii="Bookman Old Style" w:hAnsi="Bookman Old Style" w:cs="Calibri"/>
          <w:color w:val="000000"/>
          <w:sz w:val="20"/>
          <w:szCs w:val="20"/>
        </w:rPr>
      </w:pPr>
    </w:p>
    <w:p w:rsidR="00BB09CA" w:rsidRPr="00BB09CA" w:rsidRDefault="00BB09CA" w:rsidP="00BB09CA">
      <w:pPr>
        <w:tabs>
          <w:tab w:val="left" w:pos="284"/>
        </w:tabs>
        <w:autoSpaceDE w:val="0"/>
        <w:autoSpaceDN w:val="0"/>
        <w:adjustRightInd w:val="0"/>
        <w:spacing w:after="196" w:line="240" w:lineRule="auto"/>
        <w:jc w:val="both"/>
        <w:rPr>
          <w:rFonts w:ascii="Bookman Old Style" w:hAnsi="Bookman Old Style" w:cs="Calibri"/>
          <w:color w:val="000000"/>
          <w:sz w:val="20"/>
          <w:szCs w:val="20"/>
        </w:rPr>
      </w:pPr>
    </w:p>
    <w:p w:rsidR="005C7861" w:rsidRDefault="005C7861">
      <w:bookmarkStart w:id="0" w:name="_GoBack"/>
      <w:bookmarkEnd w:id="0"/>
    </w:p>
    <w:sectPr w:rsidR="005C7861" w:rsidSect="000A6D59">
      <w:footerReference w:type="default" r:id="rId7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A3" w:rsidRDefault="00FC10A3">
      <w:pPr>
        <w:spacing w:after="0" w:line="240" w:lineRule="auto"/>
      </w:pPr>
      <w:r>
        <w:separator/>
      </w:r>
    </w:p>
  </w:endnote>
  <w:endnote w:type="continuationSeparator" w:id="0">
    <w:p w:rsidR="00FC10A3" w:rsidRDefault="00FC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73886"/>
      <w:docPartObj>
        <w:docPartGallery w:val="Page Numbers (Bottom of Page)"/>
        <w:docPartUnique/>
      </w:docPartObj>
    </w:sdtPr>
    <w:sdtEndPr/>
    <w:sdtContent>
      <w:p w:rsidR="00961978" w:rsidRDefault="00054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176">
          <w:rPr>
            <w:noProof/>
          </w:rPr>
          <w:t>3</w:t>
        </w:r>
        <w:r>
          <w:fldChar w:fldCharType="end"/>
        </w:r>
      </w:p>
    </w:sdtContent>
  </w:sdt>
  <w:p w:rsidR="00961978" w:rsidRDefault="00FC1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A3" w:rsidRDefault="00FC10A3">
      <w:pPr>
        <w:spacing w:after="0" w:line="240" w:lineRule="auto"/>
      </w:pPr>
      <w:r>
        <w:separator/>
      </w:r>
    </w:p>
  </w:footnote>
  <w:footnote w:type="continuationSeparator" w:id="0">
    <w:p w:rsidR="00FC10A3" w:rsidRDefault="00FC1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34407"/>
    <w:multiLevelType w:val="hybridMultilevel"/>
    <w:tmpl w:val="1174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A6D59"/>
    <w:rsid w:val="005C7861"/>
    <w:rsid w:val="00855176"/>
    <w:rsid w:val="00AE1209"/>
    <w:rsid w:val="00BB09CA"/>
    <w:rsid w:val="00CB367F"/>
    <w:rsid w:val="00E510D7"/>
    <w:rsid w:val="00EC5E76"/>
    <w:rsid w:val="00F36B8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E13E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1071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5</cp:revision>
  <dcterms:created xsi:type="dcterms:W3CDTF">2023-04-27T08:20:00Z</dcterms:created>
  <dcterms:modified xsi:type="dcterms:W3CDTF">2023-05-05T08:13:00Z</dcterms:modified>
</cp:coreProperties>
</file>