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85B" w:rsidRPr="00E36CBE" w:rsidRDefault="0076485B" w:rsidP="0076485B">
      <w:pPr>
        <w:pStyle w:val="Nagwek"/>
        <w:jc w:val="right"/>
        <w:rPr>
          <w:b/>
        </w:rPr>
      </w:pPr>
      <w:r w:rsidRPr="00E36CBE">
        <w:rPr>
          <w:b/>
        </w:rPr>
        <w:t>ZAŁĄCZNIK NR 6</w:t>
      </w:r>
    </w:p>
    <w:p w:rsidR="00A13887" w:rsidRDefault="0076485B" w:rsidP="00A13887">
      <w:pPr>
        <w:pStyle w:val="Nagwek1"/>
      </w:pPr>
      <w:r>
        <w:br/>
      </w:r>
      <w:r w:rsidR="00A13887" w:rsidRPr="00A13887">
        <w:t>Wymagania ogólne dla urządzeń i oprogramowania</w:t>
      </w:r>
    </w:p>
    <w:p w:rsidR="00A13887" w:rsidRPr="00A13887" w:rsidRDefault="00A13887" w:rsidP="00A13887">
      <w:pPr>
        <w:rPr>
          <w:lang w:eastAsia="en-US"/>
        </w:rPr>
      </w:pPr>
    </w:p>
    <w:p w:rsidR="00A13887" w:rsidRPr="00A13887" w:rsidRDefault="00A13887" w:rsidP="00A13887">
      <w:pPr>
        <w:pStyle w:val="Akapitzlist"/>
        <w:numPr>
          <w:ilvl w:val="0"/>
          <w:numId w:val="1"/>
        </w:numPr>
        <w:spacing w:after="0" w:line="240" w:lineRule="auto"/>
        <w:jc w:val="both"/>
        <w:rPr>
          <w:rFonts w:ascii="Times New Roman" w:hAnsi="Times New Roman" w:cs="Times New Roman"/>
        </w:rPr>
      </w:pPr>
      <w:r w:rsidRPr="00A13887">
        <w:rPr>
          <w:rFonts w:ascii="Times New Roman" w:hAnsi="Times New Roman" w:cs="Times New Roman"/>
        </w:rPr>
        <w:t xml:space="preserve">całość sprzętu i oprogramowania musi pochodzić z autoryzowanego kanału sprzedaży producentów na rynek polski; </w:t>
      </w:r>
    </w:p>
    <w:p w:rsidR="00A13887" w:rsidRPr="00A13887" w:rsidRDefault="00A13887" w:rsidP="00A13887">
      <w:pPr>
        <w:pStyle w:val="Akapitzlist"/>
        <w:numPr>
          <w:ilvl w:val="0"/>
          <w:numId w:val="1"/>
        </w:numPr>
        <w:spacing w:after="0" w:line="240" w:lineRule="auto"/>
        <w:jc w:val="both"/>
        <w:rPr>
          <w:rFonts w:ascii="Times New Roman" w:hAnsi="Times New Roman" w:cs="Times New Roman"/>
        </w:rPr>
      </w:pPr>
      <w:r w:rsidRPr="00A13887">
        <w:rPr>
          <w:rFonts w:ascii="Times New Roman" w:hAnsi="Times New Roman" w:cs="Times New Roman"/>
        </w:rPr>
        <w:t xml:space="preserve">całość sprzętu musi być nowa (wyprodukowana nie wcześniej niż 6 miesięcy przed dostawą) i nieużywana; </w:t>
      </w:r>
    </w:p>
    <w:p w:rsidR="00A13887" w:rsidRDefault="00A13887" w:rsidP="00A13887">
      <w:pPr>
        <w:pStyle w:val="Akapitzlist"/>
        <w:numPr>
          <w:ilvl w:val="0"/>
          <w:numId w:val="1"/>
        </w:numPr>
        <w:spacing w:after="0" w:line="240" w:lineRule="auto"/>
        <w:jc w:val="both"/>
        <w:rPr>
          <w:rFonts w:ascii="Times New Roman" w:hAnsi="Times New Roman" w:cs="Times New Roman"/>
        </w:rPr>
      </w:pPr>
      <w:r w:rsidRPr="00A13887">
        <w:rPr>
          <w:rFonts w:ascii="Times New Roman" w:hAnsi="Times New Roman" w:cs="Times New Roman"/>
        </w:rPr>
        <w:t>całość sprzętu musi być objęta gwarancją opartą o świadczenia gwarancyjne producenta sprzętu, niezależnie od statusu partnerskiego Wykonawcy przez okres 60 miesięcy (chyba, ze zapisy szczegółowe stanowią inaczej);</w:t>
      </w:r>
    </w:p>
    <w:p w:rsidR="00A13887" w:rsidRPr="00A13887" w:rsidRDefault="00A13887" w:rsidP="00A13887">
      <w:pPr>
        <w:pStyle w:val="Akapitzlist"/>
        <w:spacing w:after="0" w:line="240" w:lineRule="auto"/>
        <w:jc w:val="both"/>
        <w:rPr>
          <w:rFonts w:ascii="Times New Roman" w:hAnsi="Times New Roman" w:cs="Times New Roman"/>
        </w:rPr>
      </w:pPr>
    </w:p>
    <w:p w:rsidR="00A13887" w:rsidRPr="00A13887" w:rsidRDefault="00A13887" w:rsidP="00A13887">
      <w:pPr>
        <w:pStyle w:val="Nagwek1"/>
      </w:pPr>
      <w:bookmarkStart w:id="0" w:name="OLE_LINK1"/>
      <w:r w:rsidRPr="00A13887">
        <w:t>Warunki gwarancji i wsparcia tec</w:t>
      </w:r>
      <w:r>
        <w:t>hnicznego dla sprzętu i </w:t>
      </w:r>
      <w:r w:rsidRPr="00A13887">
        <w:t>oprogramowania sieciowego:</w:t>
      </w:r>
    </w:p>
    <w:p w:rsidR="00A13887" w:rsidRPr="00A13887" w:rsidRDefault="00A13887" w:rsidP="00A13887">
      <w:pPr>
        <w:pStyle w:val="Nagwek2"/>
      </w:pPr>
      <w:r w:rsidRPr="00A13887">
        <w:t>Sprzęt</w:t>
      </w:r>
      <w:r>
        <w:t>:</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O ile wymagania szczegółowe nie specyfikują inaczej, na dostarczany sprzęt musi być udzielona min. 5-letnia gwarancja (chyba, że zapisy szczegółowe stanowią inaczej) oparta na gwarancji producenta rozwiązania; serwis gwarancyjny świadczony ma być w miejscu instalacji sprzętu; czas reakcji na zgłoszony problem (rozumiany jako podjęcie działań diagnostycznych i kontakt ze zgłaszającym) nie może przekroczyć jednego dnia roboczego; </w:t>
      </w:r>
    </w:p>
    <w:p w:rsidR="00A13887" w:rsidRPr="00A13887" w:rsidRDefault="00A13887" w:rsidP="00A13887">
      <w:pPr>
        <w:pStyle w:val="Akapitzlist"/>
        <w:numPr>
          <w:ilvl w:val="0"/>
          <w:numId w:val="2"/>
        </w:numPr>
        <w:jc w:val="both"/>
        <w:rPr>
          <w:rFonts w:ascii="Times New Roman" w:hAnsi="Times New Roman" w:cs="Times New Roman"/>
        </w:rPr>
      </w:pPr>
      <w:r w:rsidRPr="00A13887">
        <w:rPr>
          <w:rFonts w:ascii="Times New Roman" w:hAnsi="Times New Roman" w:cs="Times New Roman"/>
        </w:rPr>
        <w:t>Wykonawca ma obowiązek przyjmowania zgłoszeń serwisowych przez telefon (w godzinach pracy Wnioskodawcy), fax, e-mail lub WWW (przez całą dobę); Wykonawca ma udostępnić pojedynczy punkt przyjmowania zgłoszeń dla dostarczanych rozwiązań</w:t>
      </w:r>
    </w:p>
    <w:p w:rsidR="00A13887" w:rsidRPr="00A13887" w:rsidRDefault="00A13887" w:rsidP="00A13887">
      <w:pPr>
        <w:pStyle w:val="Akapitzlist"/>
        <w:numPr>
          <w:ilvl w:val="0"/>
          <w:numId w:val="2"/>
        </w:numPr>
        <w:jc w:val="both"/>
        <w:rPr>
          <w:rFonts w:ascii="Times New Roman" w:hAnsi="Times New Roman" w:cs="Times New Roman"/>
        </w:rPr>
      </w:pPr>
      <w:r w:rsidRPr="00A13887">
        <w:rPr>
          <w:rFonts w:ascii="Times New Roman" w:hAnsi="Times New Roman" w:cs="Times New Roman"/>
        </w:rPr>
        <w:t>W przypadku sprzętu, dla którego jest wymagany dłuższy czas na naprawę (dwa dni), Wnioskodawca dopuszcza podstawienie na czas naprawy Sprzętu o nie gorszych parametrach funkcjonalnych. Naprawa w takim przypadku nie może przekroczyć 30 dni roboczych od momentu zgłoszenia usterki;</w:t>
      </w:r>
    </w:p>
    <w:p w:rsidR="00A13887" w:rsidRPr="00A13887" w:rsidRDefault="00A13887" w:rsidP="00A13887">
      <w:pPr>
        <w:pStyle w:val="Akapitzlist"/>
        <w:numPr>
          <w:ilvl w:val="0"/>
          <w:numId w:val="2"/>
        </w:numPr>
        <w:jc w:val="both"/>
        <w:rPr>
          <w:rFonts w:ascii="Times New Roman" w:hAnsi="Times New Roman" w:cs="Times New Roman"/>
        </w:rPr>
      </w:pPr>
      <w:r w:rsidRPr="00A13887">
        <w:rPr>
          <w:rFonts w:ascii="Times New Roman" w:hAnsi="Times New Roman" w:cs="Times New Roman"/>
        </w:rPr>
        <w:t>Wnioskodawca otrzyma dostęp do pomocy technicznej (telefon, e-mail lub WWW) w zakresie rozwiązywania problemów związanych z bieżącą eksploatacją dostarczonych rozwiązań w</w:t>
      </w:r>
      <w:r>
        <w:rPr>
          <w:rFonts w:ascii="Times New Roman" w:hAnsi="Times New Roman" w:cs="Times New Roman"/>
        </w:rPr>
        <w:t> </w:t>
      </w:r>
      <w:r w:rsidRPr="00A13887">
        <w:rPr>
          <w:rFonts w:ascii="Times New Roman" w:hAnsi="Times New Roman" w:cs="Times New Roman"/>
        </w:rPr>
        <w:t>godzinach pracy Wnioskodawcy;</w:t>
      </w:r>
    </w:p>
    <w:p w:rsidR="00A13887" w:rsidRPr="00A13887" w:rsidRDefault="00A13887" w:rsidP="00A13887">
      <w:pPr>
        <w:pStyle w:val="Nagwek2"/>
      </w:pPr>
      <w:r w:rsidRPr="00A13887">
        <w:t>Oprogramowanie</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oprogramowanie powinno posiadać min. 12 miesięczne wsparcie (chyba, ze zapisy szczegółowe stanowią inaczej) – dostarczanie aktualizacji, zdalne (telefon lub e-mail, www) wsparcie techniczne w zakresie rozwiązywania problemów z konfiguracją i użytkowaniem oprogramowania</w:t>
      </w:r>
    </w:p>
    <w:p w:rsidR="00A13887" w:rsidRPr="00A13887" w:rsidRDefault="00A13887" w:rsidP="00A13887">
      <w:pPr>
        <w:pStyle w:val="Nagwek2"/>
      </w:pPr>
      <w:r w:rsidRPr="00A13887">
        <w:t>Miejsce Instalacji</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Dostawa, montaż i instalacja w ramach niniejszego postępowania przetargowego odbędzie się w czasie i miejscu wskazanym przez Zamawiającego.</w:t>
      </w:r>
    </w:p>
    <w:p w:rsidR="00A13887" w:rsidRPr="00A13887" w:rsidRDefault="00A13887" w:rsidP="00A13887">
      <w:pPr>
        <w:rPr>
          <w:b/>
        </w:rPr>
      </w:pPr>
    </w:p>
    <w:p w:rsidR="00A13887" w:rsidRPr="00A13887" w:rsidRDefault="00A13887" w:rsidP="00A13887">
      <w:pPr>
        <w:pStyle w:val="Nagwek2"/>
        <w:rPr>
          <w:rFonts w:cs="Times New Roman"/>
        </w:rPr>
      </w:pPr>
      <w:r w:rsidRPr="00A13887">
        <w:rPr>
          <w:rFonts w:cs="Times New Roman"/>
        </w:rPr>
        <w:t>Montaż i uruchomienie</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Zamawiający wymaga aby wraz z dostawą sprzętu przeprowadzić jego instalację, konfigurację oraz </w:t>
      </w:r>
      <w:bookmarkStart w:id="1" w:name="_GoBack"/>
      <w:bookmarkEnd w:id="1"/>
      <w:r w:rsidRPr="00A13887">
        <w:rPr>
          <w:rFonts w:ascii="Times New Roman" w:hAnsi="Times New Roman" w:cs="Times New Roman"/>
        </w:rPr>
        <w:t xml:space="preserve">uruchomienie. Wszelkiego typu elementy połączeniowe np.: kable, zakończenia itp. powinny zostać ujęte w wycenie. </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Przekazanie elementów systemu nastąpi w drodze protokołu przekazania do użytkowania, który będzie potwierdzał jego prawidłową instalację i działanie.</w:t>
      </w:r>
    </w:p>
    <w:p w:rsidR="00A13887" w:rsidRPr="00A13887" w:rsidRDefault="00A13887" w:rsidP="00A13887">
      <w:pPr>
        <w:rPr>
          <w:b/>
        </w:rPr>
      </w:pPr>
    </w:p>
    <w:p w:rsidR="00A13887" w:rsidRPr="00A13887" w:rsidRDefault="00A13887" w:rsidP="00A13887">
      <w:pPr>
        <w:pStyle w:val="Nagwek2"/>
        <w:jc w:val="both"/>
        <w:rPr>
          <w:rFonts w:cs="Times New Roman"/>
        </w:rPr>
      </w:pPr>
      <w:r w:rsidRPr="00A13887">
        <w:rPr>
          <w:rFonts w:cs="Times New Roman"/>
        </w:rPr>
        <w:lastRenderedPageBreak/>
        <w:t>Jeżeli zapisy szczegółowe nie specyfikują inaczej Zamawiający oczekuje prac w</w:t>
      </w:r>
      <w:r>
        <w:rPr>
          <w:rFonts w:cs="Times New Roman"/>
        </w:rPr>
        <w:t> </w:t>
      </w:r>
      <w:r w:rsidRPr="00A13887">
        <w:rPr>
          <w:rFonts w:cs="Times New Roman"/>
        </w:rPr>
        <w:t>zakresie:</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Wniesienia, ustawienia i fizycznego montażu wszystkich dostarczonych urządzeń w dostarczonej szafie </w:t>
      </w:r>
      <w:proofErr w:type="spellStart"/>
      <w:r w:rsidRPr="00A13887">
        <w:rPr>
          <w:rFonts w:ascii="Times New Roman" w:hAnsi="Times New Roman" w:cs="Times New Roman"/>
        </w:rPr>
        <w:t>rack</w:t>
      </w:r>
      <w:proofErr w:type="spellEnd"/>
      <w:r w:rsidRPr="00A13887">
        <w:rPr>
          <w:rFonts w:ascii="Times New Roman" w:hAnsi="Times New Roman" w:cs="Times New Roman"/>
        </w:rPr>
        <w:t xml:space="preserve"> w pomieszczeniu (miejscach) w</w:t>
      </w:r>
      <w:r>
        <w:rPr>
          <w:rFonts w:ascii="Times New Roman" w:hAnsi="Times New Roman" w:cs="Times New Roman"/>
        </w:rPr>
        <w:t>skazanych przez zamawiającego z </w:t>
      </w:r>
      <w:r w:rsidRPr="00A13887">
        <w:rPr>
          <w:rFonts w:ascii="Times New Roman" w:hAnsi="Times New Roman" w:cs="Times New Roman"/>
        </w:rPr>
        <w:t>uwzględnieniem wszystkich lokalizacji.</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Urządzenia, które nie są montowane w szafach teleinformatycznych powinny zostać zamontowane w miejscach wskazanych przez Zamawiającego.</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Usunięcia opakowań i innych zbędnych pozostałości po procesie instalacji urządzeń.</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Podłączenia całości rozwiązania do infrastruktury Zamawiającego.</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Wykonania procedury aktualizacji </w:t>
      </w:r>
      <w:proofErr w:type="spellStart"/>
      <w:r w:rsidRPr="00A13887">
        <w:rPr>
          <w:rFonts w:ascii="Times New Roman" w:hAnsi="Times New Roman" w:cs="Times New Roman"/>
        </w:rPr>
        <w:t>firmware</w:t>
      </w:r>
      <w:proofErr w:type="spellEnd"/>
      <w:r w:rsidRPr="00A13887">
        <w:rPr>
          <w:rFonts w:ascii="Times New Roman" w:hAnsi="Times New Roman" w:cs="Times New Roman"/>
        </w:rPr>
        <w:t xml:space="preserve"> dostarczonych elementów do najnowszej wersji oferowanej przez producenta sprzętu.</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Dla urządzeń modularnych wymagany jest montaż i instalacja wszystkich podzespołów.</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Wykonania połączeń kablowych pomiędzy dostarczonymi urządzeniami w celu zapewnienia komunikacji – Wykonawca musi zapewnić niezbędne okablowanie (np.: </w:t>
      </w:r>
      <w:proofErr w:type="spellStart"/>
      <w:r w:rsidRPr="00A13887">
        <w:rPr>
          <w:rFonts w:ascii="Times New Roman" w:hAnsi="Times New Roman" w:cs="Times New Roman"/>
        </w:rPr>
        <w:t>patchordy</w:t>
      </w:r>
      <w:proofErr w:type="spellEnd"/>
      <w:r w:rsidRPr="00A13887">
        <w:rPr>
          <w:rFonts w:ascii="Times New Roman" w:hAnsi="Times New Roman" w:cs="Times New Roman"/>
        </w:rPr>
        <w:t xml:space="preserve"> miedziane kat. 6 UTP lub światłowodowe uwzględniające typ i model interfejsu w urządzeniu sieciowym). </w:t>
      </w:r>
    </w:p>
    <w:p w:rsidR="00A13887" w:rsidRPr="00A13887" w:rsidRDefault="00A13887" w:rsidP="00A13887">
      <w:pPr>
        <w:pStyle w:val="Akapitzlist"/>
        <w:numPr>
          <w:ilvl w:val="0"/>
          <w:numId w:val="1"/>
        </w:numPr>
        <w:jc w:val="both"/>
        <w:rPr>
          <w:rFonts w:ascii="Times New Roman" w:hAnsi="Times New Roman" w:cs="Times New Roman"/>
        </w:rPr>
      </w:pPr>
      <w:r w:rsidRPr="00A13887">
        <w:rPr>
          <w:rFonts w:ascii="Times New Roman" w:hAnsi="Times New Roman" w:cs="Times New Roman"/>
        </w:rPr>
        <w:t xml:space="preserve">Wykonawca musi zapewnić niezbędne okablowanie potrzebne do podłączenia urządzeń aktywnych do sieci elektrycznej (np.: listwy zasilające, kable elektryczne). </w:t>
      </w:r>
    </w:p>
    <w:p w:rsidR="00A13887" w:rsidRDefault="00A13887" w:rsidP="00A13887">
      <w:pPr>
        <w:jc w:val="both"/>
      </w:pPr>
      <w:r w:rsidRPr="00A13887">
        <w:t>Wszystkie wymienione prace wdrożeniowe muszą zostać wykonane wspólnie z</w:t>
      </w:r>
      <w:r>
        <w:t> </w:t>
      </w:r>
      <w:r w:rsidRPr="00A13887">
        <w:t xml:space="preserve">przedstawicielem zamawiającego, z każdego etapu prac powinien zostać sporządzony protokół. Powyższe czynności należy wykonać w okresie realizacji Zamówienia, </w:t>
      </w:r>
      <w:r w:rsidRPr="00A13887">
        <w:rPr>
          <w:b/>
        </w:rPr>
        <w:t>w ramach jednego weekendu (Piątek godz. 16:00 - Sobota godz. 22:00)</w:t>
      </w:r>
      <w:r w:rsidRPr="00A13887">
        <w:t xml:space="preserve"> po wcześniejszym uzgodnieniu harmonogramu wdrożenia z Zamawiającym.</w:t>
      </w:r>
    </w:p>
    <w:p w:rsidR="00093762" w:rsidRPr="00A13887" w:rsidRDefault="00093762" w:rsidP="00A13887">
      <w:pPr>
        <w:jc w:val="both"/>
      </w:pPr>
    </w:p>
    <w:p w:rsidR="00A13887" w:rsidRPr="00A13887" w:rsidRDefault="00A13887" w:rsidP="00A13887">
      <w:pPr>
        <w:jc w:val="both"/>
      </w:pPr>
      <w:r w:rsidRPr="00A13887">
        <w:t>UWAGA. Powyższe zapisy gwarancyjne, oraz czas wykonania obowiązują jedynie w</w:t>
      </w:r>
      <w:r w:rsidR="008A52C3">
        <w:t> </w:t>
      </w:r>
      <w:r w:rsidRPr="00A13887">
        <w:t xml:space="preserve">przypadku braku szczegółowych zapisów w poniższym opisie przedmiotu zamówienia. </w:t>
      </w:r>
    </w:p>
    <w:p w:rsidR="00A13887" w:rsidRDefault="00A13887" w:rsidP="00A13887">
      <w:pPr>
        <w:jc w:val="both"/>
        <w:rPr>
          <w:b/>
        </w:rPr>
      </w:pPr>
      <w:r w:rsidRPr="00A13887">
        <w:rPr>
          <w:b/>
        </w:rPr>
        <w:t>W celu potwierdzenia ważności oferty i spełniania wymaganych warunków, Wykonawca załączy na etapie składania oferty następujące dokumenty i oświadczenia według poniższych zasad:</w:t>
      </w:r>
    </w:p>
    <w:p w:rsidR="00093762" w:rsidRPr="00A13887" w:rsidRDefault="00093762" w:rsidP="00A13887">
      <w:pPr>
        <w:jc w:val="both"/>
        <w:rPr>
          <w:b/>
        </w:rPr>
      </w:pPr>
    </w:p>
    <w:p w:rsidR="00A13887" w:rsidRPr="00A13887" w:rsidRDefault="00A13887" w:rsidP="00A13887">
      <w:pPr>
        <w:pStyle w:val="Akapitzlist"/>
        <w:numPr>
          <w:ilvl w:val="0"/>
          <w:numId w:val="4"/>
        </w:numPr>
        <w:jc w:val="both"/>
        <w:rPr>
          <w:rFonts w:ascii="Times New Roman" w:hAnsi="Times New Roman" w:cs="Times New Roman"/>
          <w:b/>
        </w:rPr>
      </w:pPr>
      <w:r w:rsidRPr="00A13887">
        <w:rPr>
          <w:rFonts w:ascii="Times New Roman" w:hAnsi="Times New Roman" w:cs="Times New Roman"/>
        </w:rPr>
        <w:t>Oświadczenie gwarancyjne producenta na oferowany sprzęt:</w:t>
      </w:r>
    </w:p>
    <w:p w:rsidR="00A13887" w:rsidRPr="00A13887" w:rsidRDefault="00A13887" w:rsidP="00A13887">
      <w:pPr>
        <w:pStyle w:val="Akapitzlist"/>
        <w:numPr>
          <w:ilvl w:val="1"/>
          <w:numId w:val="4"/>
        </w:numPr>
        <w:jc w:val="both"/>
        <w:rPr>
          <w:rFonts w:ascii="Times New Roman" w:hAnsi="Times New Roman" w:cs="Times New Roman"/>
        </w:rPr>
      </w:pPr>
      <w:r w:rsidRPr="00A13887">
        <w:rPr>
          <w:rFonts w:ascii="Times New Roman" w:hAnsi="Times New Roman" w:cs="Times New Roman"/>
        </w:rPr>
        <w:t xml:space="preserve">Serwer </w:t>
      </w:r>
      <w:proofErr w:type="spellStart"/>
      <w:r w:rsidRPr="00A13887">
        <w:rPr>
          <w:rFonts w:ascii="Times New Roman" w:hAnsi="Times New Roman" w:cs="Times New Roman"/>
        </w:rPr>
        <w:t>Wirtualizacyjny</w:t>
      </w:r>
      <w:proofErr w:type="spellEnd"/>
    </w:p>
    <w:p w:rsidR="00A13887" w:rsidRPr="00A13887" w:rsidRDefault="00A13887" w:rsidP="00A13887">
      <w:pPr>
        <w:pStyle w:val="Akapitzlist"/>
        <w:numPr>
          <w:ilvl w:val="1"/>
          <w:numId w:val="4"/>
        </w:numPr>
        <w:jc w:val="both"/>
        <w:rPr>
          <w:rFonts w:ascii="Times New Roman" w:hAnsi="Times New Roman" w:cs="Times New Roman"/>
          <w:b/>
        </w:rPr>
      </w:pPr>
      <w:r w:rsidRPr="00A13887">
        <w:rPr>
          <w:rFonts w:ascii="Times New Roman" w:hAnsi="Times New Roman" w:cs="Times New Roman"/>
        </w:rPr>
        <w:t>Macierz Dyskowa</w:t>
      </w:r>
    </w:p>
    <w:p w:rsidR="00A13887" w:rsidRPr="00A13887" w:rsidRDefault="00A13887" w:rsidP="00A13887">
      <w:pPr>
        <w:rPr>
          <w:b/>
        </w:rPr>
      </w:pPr>
    </w:p>
    <w:p w:rsidR="00A13887" w:rsidRPr="00A13887" w:rsidRDefault="00A13887" w:rsidP="00A13887">
      <w:r w:rsidRPr="00A13887">
        <w:br w:type="page"/>
      </w:r>
    </w:p>
    <w:p w:rsidR="00A13887" w:rsidRPr="00301289" w:rsidRDefault="00A13887" w:rsidP="00590D14">
      <w:pPr>
        <w:pStyle w:val="Nagwek1"/>
        <w:numPr>
          <w:ilvl w:val="1"/>
          <w:numId w:val="24"/>
        </w:numPr>
      </w:pPr>
      <w:r w:rsidRPr="00301289">
        <w:lastRenderedPageBreak/>
        <w:t>Oznaczenia i definicje</w:t>
      </w:r>
    </w:p>
    <w:p w:rsidR="00A13887" w:rsidRPr="00590D14" w:rsidRDefault="00590D14" w:rsidP="00590D14">
      <w:pPr>
        <w:pStyle w:val="Nagwek2"/>
      </w:pPr>
      <w:r w:rsidRPr="00590D14">
        <w:t xml:space="preserve">1.1 </w:t>
      </w:r>
      <w:r w:rsidR="00A13887" w:rsidRPr="00590D14">
        <w:t>Oznaczenia i skróty literowe</w:t>
      </w:r>
    </w:p>
    <w:p w:rsidR="00A13887" w:rsidRPr="00A13887" w:rsidRDefault="00A13887" w:rsidP="00A13887">
      <w:pPr>
        <w:jc w:val="both"/>
      </w:pPr>
      <w:r w:rsidRPr="00A13887">
        <w:t>SRV-I</w:t>
      </w:r>
      <w:r w:rsidRPr="00A13887">
        <w:tab/>
        <w:t>-</w:t>
      </w:r>
      <w:r w:rsidRPr="00A13887">
        <w:tab/>
        <w:t xml:space="preserve">Serwer </w:t>
      </w:r>
      <w:proofErr w:type="spellStart"/>
      <w:r w:rsidRPr="00A13887">
        <w:t>Wirtualizac</w:t>
      </w:r>
      <w:r w:rsidR="00E57DA3">
        <w:t>y</w:t>
      </w:r>
      <w:r w:rsidRPr="00A13887">
        <w:t>jny</w:t>
      </w:r>
      <w:proofErr w:type="spellEnd"/>
    </w:p>
    <w:p w:rsidR="00A13887" w:rsidRPr="00A13887" w:rsidRDefault="00A13887" w:rsidP="00A13887">
      <w:pPr>
        <w:jc w:val="both"/>
      </w:pPr>
      <w:r w:rsidRPr="00A13887">
        <w:t>MD</w:t>
      </w:r>
      <w:r w:rsidRPr="00A13887">
        <w:tab/>
        <w:t>-</w:t>
      </w:r>
      <w:r w:rsidRPr="00A13887">
        <w:tab/>
        <w:t>Macierz dyskowa</w:t>
      </w:r>
    </w:p>
    <w:p w:rsidR="00A13887" w:rsidRPr="00A13887" w:rsidRDefault="00A13887" w:rsidP="00A13887">
      <w:pPr>
        <w:jc w:val="both"/>
      </w:pPr>
      <w:r w:rsidRPr="00A13887">
        <w:t>ETH</w:t>
      </w:r>
      <w:r w:rsidRPr="00A13887">
        <w:tab/>
        <w:t>-</w:t>
      </w:r>
      <w:r w:rsidRPr="00A13887">
        <w:tab/>
        <w:t>połączenie ETHERNET o przepustowości co najmniej 1Gb/s</w:t>
      </w:r>
    </w:p>
    <w:p w:rsidR="00A13887" w:rsidRPr="00A13887" w:rsidRDefault="00A13887" w:rsidP="00A13887">
      <w:pPr>
        <w:jc w:val="both"/>
      </w:pPr>
      <w:r w:rsidRPr="00A13887">
        <w:t>SAS</w:t>
      </w:r>
      <w:r w:rsidRPr="00A13887">
        <w:tab/>
        <w:t>-</w:t>
      </w:r>
      <w:r w:rsidRPr="00A13887">
        <w:tab/>
        <w:t>połączenie SAS o przepustowości co najmniej 6Gb/s</w:t>
      </w:r>
    </w:p>
    <w:p w:rsidR="00A13887" w:rsidRPr="00A13887" w:rsidRDefault="00590D14" w:rsidP="00A13887">
      <w:pPr>
        <w:jc w:val="both"/>
        <w:rPr>
          <w:b/>
          <w:bCs/>
        </w:rPr>
      </w:pPr>
      <w:r>
        <w:rPr>
          <w:b/>
          <w:bCs/>
        </w:rPr>
        <w:br/>
      </w:r>
      <w:r w:rsidR="00A13887" w:rsidRPr="00A13887">
        <w:rPr>
          <w:b/>
          <w:bCs/>
        </w:rPr>
        <w:t>Standaryzacja PRZEPUSTOWOŚCI</w:t>
      </w:r>
    </w:p>
    <w:p w:rsidR="00A13887" w:rsidRPr="00A13887" w:rsidRDefault="00A13887" w:rsidP="00A13887">
      <w:pPr>
        <w:jc w:val="both"/>
      </w:pPr>
      <w:r w:rsidRPr="00A13887">
        <w:t xml:space="preserve">W celu uniknięcia nieporozumień związanych  z pojęciem przepustowości, które użyte jest </w:t>
      </w:r>
      <w:r w:rsidRPr="00A13887">
        <w:br/>
        <w:t>w  późniejszym tekście wymagań Zamawiający podaje  wartości, które należy przyjąć przy obliczaniu przepustowości na potrzeby niniejszej specyfikacji.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6"/>
        <w:gridCol w:w="2543"/>
      </w:tblGrid>
      <w:tr w:rsidR="00A13887" w:rsidRPr="00A13887" w:rsidTr="00E57DA3">
        <w:tc>
          <w:tcPr>
            <w:tcW w:w="4166" w:type="dxa"/>
            <w:tcMar>
              <w:top w:w="55" w:type="dxa"/>
              <w:left w:w="55" w:type="dxa"/>
              <w:bottom w:w="55" w:type="dxa"/>
              <w:right w:w="55" w:type="dxa"/>
            </w:tcMar>
            <w:hideMark/>
          </w:tcPr>
          <w:p w:rsidR="00A13887" w:rsidRPr="00A13887" w:rsidRDefault="00A13887" w:rsidP="008A52C3">
            <w:pPr>
              <w:pStyle w:val="Zawartotabeli"/>
              <w:snapToGrid w:val="0"/>
              <w:spacing w:line="276" w:lineRule="auto"/>
              <w:jc w:val="center"/>
              <w:rPr>
                <w:b/>
                <w:sz w:val="22"/>
                <w:szCs w:val="22"/>
              </w:rPr>
            </w:pPr>
            <w:r w:rsidRPr="00A13887">
              <w:rPr>
                <w:b/>
                <w:sz w:val="22"/>
                <w:szCs w:val="22"/>
              </w:rPr>
              <w:t>Standard</w:t>
            </w:r>
          </w:p>
        </w:tc>
        <w:tc>
          <w:tcPr>
            <w:tcW w:w="2543" w:type="dxa"/>
            <w:tcMar>
              <w:top w:w="55" w:type="dxa"/>
              <w:left w:w="55" w:type="dxa"/>
              <w:bottom w:w="55" w:type="dxa"/>
              <w:right w:w="55" w:type="dxa"/>
            </w:tcMar>
            <w:hideMark/>
          </w:tcPr>
          <w:p w:rsidR="00A13887" w:rsidRPr="00A13887" w:rsidRDefault="00A13887" w:rsidP="008A52C3">
            <w:pPr>
              <w:pStyle w:val="Zawartotabeli"/>
              <w:snapToGrid w:val="0"/>
              <w:spacing w:line="276" w:lineRule="auto"/>
              <w:jc w:val="center"/>
              <w:rPr>
                <w:b/>
                <w:sz w:val="22"/>
                <w:szCs w:val="22"/>
              </w:rPr>
            </w:pPr>
            <w:r w:rsidRPr="00A13887">
              <w:rPr>
                <w:b/>
                <w:sz w:val="22"/>
                <w:szCs w:val="22"/>
              </w:rPr>
              <w:t>Przepustowość [</w:t>
            </w:r>
            <w:proofErr w:type="spellStart"/>
            <w:r w:rsidRPr="00A13887">
              <w:rPr>
                <w:b/>
                <w:sz w:val="22"/>
                <w:szCs w:val="22"/>
              </w:rPr>
              <w:t>Gb</w:t>
            </w:r>
            <w:proofErr w:type="spellEnd"/>
            <w:r w:rsidRPr="00A13887">
              <w:rPr>
                <w:b/>
                <w:sz w:val="22"/>
                <w:szCs w:val="22"/>
              </w:rPr>
              <w:t>/s]</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DDR3-1066 ; -1333 ; -1600</w:t>
            </w:r>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8,5 ; 10,6 ; 12,8 [GB/s]</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10 </w:t>
            </w:r>
            <w:proofErr w:type="spellStart"/>
            <w:r w:rsidRPr="00A13887">
              <w:rPr>
                <w:sz w:val="22"/>
                <w:szCs w:val="22"/>
              </w:rPr>
              <w:t>Gb</w:t>
            </w:r>
            <w:proofErr w:type="spellEnd"/>
            <w:r w:rsidRPr="00A13887">
              <w:rPr>
                <w:sz w:val="22"/>
                <w:szCs w:val="22"/>
              </w:rPr>
              <w:t xml:space="preserve"> Ethernet ; 1 </w:t>
            </w:r>
            <w:proofErr w:type="spellStart"/>
            <w:r w:rsidRPr="00A13887">
              <w:rPr>
                <w:sz w:val="22"/>
                <w:szCs w:val="22"/>
              </w:rPr>
              <w:t>Gb</w:t>
            </w:r>
            <w:proofErr w:type="spellEnd"/>
            <w:r w:rsidRPr="00A13887">
              <w:rPr>
                <w:sz w:val="22"/>
                <w:szCs w:val="22"/>
              </w:rPr>
              <w:t xml:space="preserve"> Ethernet</w:t>
            </w:r>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10 ; 1 </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8 </w:t>
            </w:r>
            <w:proofErr w:type="spellStart"/>
            <w:r w:rsidRPr="00A13887">
              <w:rPr>
                <w:sz w:val="22"/>
                <w:szCs w:val="22"/>
              </w:rPr>
              <w:t>Gb</w:t>
            </w:r>
            <w:proofErr w:type="spellEnd"/>
            <w:r w:rsidRPr="00A13887">
              <w:rPr>
                <w:sz w:val="22"/>
                <w:szCs w:val="22"/>
              </w:rPr>
              <w:t xml:space="preserve"> ; 4 </w:t>
            </w:r>
            <w:proofErr w:type="spellStart"/>
            <w:r w:rsidRPr="00A13887">
              <w:rPr>
                <w:sz w:val="22"/>
                <w:szCs w:val="22"/>
              </w:rPr>
              <w:t>Gb</w:t>
            </w:r>
            <w:proofErr w:type="spellEnd"/>
            <w:r w:rsidRPr="00A13887">
              <w:rPr>
                <w:sz w:val="22"/>
                <w:szCs w:val="22"/>
              </w:rPr>
              <w:t xml:space="preserve"> FC</w:t>
            </w:r>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8 ; 4 </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QDR ;  DDR ; SDR </w:t>
            </w:r>
            <w:proofErr w:type="spellStart"/>
            <w:r w:rsidRPr="00A13887">
              <w:rPr>
                <w:sz w:val="22"/>
                <w:szCs w:val="22"/>
              </w:rPr>
              <w:t>InfiniBand</w:t>
            </w:r>
            <w:proofErr w:type="spellEnd"/>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10 ; 5 ; 2,5</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 xml:space="preserve">EDR ; FDR </w:t>
            </w:r>
            <w:proofErr w:type="spellStart"/>
            <w:r w:rsidRPr="00A13887">
              <w:rPr>
                <w:sz w:val="22"/>
                <w:szCs w:val="22"/>
              </w:rPr>
              <w:t>Infiniband</w:t>
            </w:r>
            <w:proofErr w:type="spellEnd"/>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26 ; 14</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6G ; 3G SAS</w:t>
            </w:r>
          </w:p>
        </w:tc>
        <w:tc>
          <w:tcPr>
            <w:tcW w:w="2543"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6 ; 3</w:t>
            </w:r>
          </w:p>
        </w:tc>
      </w:tr>
      <w:tr w:rsidR="00A13887" w:rsidRPr="00A13887" w:rsidTr="00E57DA3">
        <w:tc>
          <w:tcPr>
            <w:tcW w:w="4166" w:type="dxa"/>
            <w:tcMar>
              <w:top w:w="57" w:type="dxa"/>
              <w:left w:w="170" w:type="dxa"/>
              <w:bottom w:w="57" w:type="dxa"/>
              <w:right w:w="57" w:type="dxa"/>
            </w:tcMar>
            <w:hideMark/>
          </w:tcPr>
          <w:p w:rsidR="00A13887" w:rsidRPr="00A13887" w:rsidRDefault="00A13887" w:rsidP="008A52C3">
            <w:pPr>
              <w:pStyle w:val="Zawartotabeli"/>
              <w:snapToGrid w:val="0"/>
              <w:spacing w:line="276" w:lineRule="auto"/>
              <w:rPr>
                <w:sz w:val="22"/>
                <w:szCs w:val="22"/>
              </w:rPr>
            </w:pPr>
            <w:r w:rsidRPr="00A13887">
              <w:rPr>
                <w:sz w:val="22"/>
                <w:szCs w:val="22"/>
              </w:rPr>
              <w:t>6G ; 3G ; 1,5 SATA</w:t>
            </w:r>
          </w:p>
        </w:tc>
        <w:tc>
          <w:tcPr>
            <w:tcW w:w="2543" w:type="dxa"/>
            <w:tcMar>
              <w:top w:w="57" w:type="dxa"/>
              <w:left w:w="170" w:type="dxa"/>
              <w:bottom w:w="57" w:type="dxa"/>
              <w:right w:w="57" w:type="dxa"/>
            </w:tcMar>
            <w:hideMark/>
          </w:tcPr>
          <w:p w:rsidR="00A13887" w:rsidRPr="00A13887" w:rsidRDefault="00A13887" w:rsidP="008A52C3">
            <w:pPr>
              <w:pStyle w:val="Zawartotabeli"/>
              <w:keepNext/>
              <w:snapToGrid w:val="0"/>
              <w:spacing w:line="276" w:lineRule="auto"/>
              <w:rPr>
                <w:sz w:val="22"/>
                <w:szCs w:val="22"/>
              </w:rPr>
            </w:pPr>
            <w:r w:rsidRPr="00A13887">
              <w:rPr>
                <w:sz w:val="22"/>
                <w:szCs w:val="22"/>
              </w:rPr>
              <w:t>6 ; 3 ; 1,5</w:t>
            </w:r>
          </w:p>
        </w:tc>
      </w:tr>
    </w:tbl>
    <w:p w:rsidR="00A13887" w:rsidRPr="00A13887" w:rsidRDefault="00A13887" w:rsidP="00A13887">
      <w:pPr>
        <w:pStyle w:val="Legenda"/>
        <w:rPr>
          <w:rFonts w:ascii="Times New Roman" w:hAnsi="Times New Roman" w:cs="Times New Roman"/>
          <w:color w:val="auto"/>
        </w:rPr>
      </w:pPr>
      <w:r w:rsidRPr="00A13887">
        <w:rPr>
          <w:rFonts w:ascii="Times New Roman" w:hAnsi="Times New Roman" w:cs="Times New Roman"/>
          <w:color w:val="auto"/>
        </w:rPr>
        <w:t xml:space="preserve">Tabela </w:t>
      </w:r>
      <w:r w:rsidRPr="00A13887">
        <w:rPr>
          <w:rFonts w:ascii="Times New Roman" w:hAnsi="Times New Roman" w:cs="Times New Roman"/>
          <w:color w:val="auto"/>
        </w:rPr>
        <w:fldChar w:fldCharType="begin"/>
      </w:r>
      <w:r w:rsidRPr="00A13887">
        <w:rPr>
          <w:rFonts w:ascii="Times New Roman" w:hAnsi="Times New Roman" w:cs="Times New Roman"/>
          <w:color w:val="auto"/>
        </w:rPr>
        <w:instrText xml:space="preserve"> SEQ Tabela \* ARABIC </w:instrText>
      </w:r>
      <w:r w:rsidRPr="00A13887">
        <w:rPr>
          <w:rFonts w:ascii="Times New Roman" w:hAnsi="Times New Roman" w:cs="Times New Roman"/>
          <w:color w:val="auto"/>
        </w:rPr>
        <w:fldChar w:fldCharType="separate"/>
      </w:r>
      <w:r w:rsidR="0076485B">
        <w:rPr>
          <w:rFonts w:ascii="Times New Roman" w:hAnsi="Times New Roman" w:cs="Times New Roman"/>
          <w:noProof/>
          <w:color w:val="auto"/>
        </w:rPr>
        <w:t>1</w:t>
      </w:r>
      <w:r w:rsidRPr="00A13887">
        <w:rPr>
          <w:rFonts w:ascii="Times New Roman" w:hAnsi="Times New Roman" w:cs="Times New Roman"/>
          <w:noProof/>
          <w:color w:val="auto"/>
        </w:rPr>
        <w:fldChar w:fldCharType="end"/>
      </w:r>
      <w:r w:rsidRPr="00A13887">
        <w:rPr>
          <w:rFonts w:ascii="Times New Roman" w:hAnsi="Times New Roman" w:cs="Times New Roman"/>
          <w:color w:val="auto"/>
        </w:rPr>
        <w:t xml:space="preserve"> Standaryzacja przepustowości</w:t>
      </w:r>
    </w:p>
    <w:p w:rsidR="00A13887" w:rsidRPr="00A13887" w:rsidRDefault="00A13887" w:rsidP="00A13887">
      <w:pPr>
        <w:jc w:val="both"/>
      </w:pPr>
      <w:r w:rsidRPr="00A13887">
        <w:t xml:space="preserve">Jeśli port używa zwielokrotnionych linii jego przepustowość na potrzeby niniejszej specyfikacji należy przyjąć jako iloczyn liczby linii i wyżej podanej przepustowości (przykład: przepustowość 4X QDR INFINIBAND na potrzeby niniejszej specyfikacji wynosi 40 </w:t>
      </w:r>
      <w:proofErr w:type="spellStart"/>
      <w:r w:rsidRPr="00A13887">
        <w:t>Gb</w:t>
      </w:r>
      <w:proofErr w:type="spellEnd"/>
      <w:r w:rsidRPr="00A13887">
        <w:t>/s).</w:t>
      </w:r>
    </w:p>
    <w:p w:rsidR="00A13887" w:rsidRPr="00A13887" w:rsidRDefault="00A13887" w:rsidP="00A13887">
      <w:pPr>
        <w:jc w:val="both"/>
      </w:pPr>
      <w:r w:rsidRPr="00A13887">
        <w:t>Jeśli transmisja na linii zachodzi równocześnie w dwu kierunkach to dla potrzeb niniejszej specyfikacji należy przyjąć nie wartość dwukrotnie wyższą, ale dokładnie taką jaka znajduje się w podanej tabeli.</w:t>
      </w:r>
    </w:p>
    <w:p w:rsidR="00A13887" w:rsidRPr="00A13887" w:rsidRDefault="00A13887" w:rsidP="00A13887">
      <w:pPr>
        <w:jc w:val="both"/>
      </w:pPr>
      <w:r w:rsidRPr="00A13887">
        <w:t>W zapisach niniejszej specyfikacji  wymagana przez Zamawiającego przepustowość, a opisana w niniejszym akapicie jest oznaczana dużą literą (PRZEPUSTOWOŚĆ) w odróżnieniu od innych przepustowości.</w:t>
      </w:r>
    </w:p>
    <w:p w:rsidR="00A13887" w:rsidRPr="00A13887" w:rsidRDefault="00590D14" w:rsidP="00A13887">
      <w:pPr>
        <w:autoSpaceDE w:val="0"/>
        <w:autoSpaceDN w:val="0"/>
        <w:rPr>
          <w:b/>
          <w:bCs/>
        </w:rPr>
      </w:pPr>
      <w:r>
        <w:rPr>
          <w:b/>
          <w:bCs/>
        </w:rPr>
        <w:br/>
      </w:r>
      <w:r w:rsidR="00A13887" w:rsidRPr="00A13887">
        <w:rPr>
          <w:b/>
          <w:bCs/>
        </w:rPr>
        <w:t>Równoważność kanałów komunikacyjnych</w:t>
      </w:r>
    </w:p>
    <w:p w:rsidR="00A13887" w:rsidRPr="00A13887" w:rsidRDefault="00A13887" w:rsidP="00A13887">
      <w:pPr>
        <w:autoSpaceDE w:val="0"/>
        <w:autoSpaceDN w:val="0"/>
        <w:jc w:val="both"/>
      </w:pPr>
      <w:r w:rsidRPr="00A13887">
        <w:t>W miejscach gdzie Zamawiający wyspecyfikował rodzaj kanału komunikacyjnego jako równoważny kanał komunikacyjny Zamawiający dopuszcza kanał komunikacyjny o IDENTYCZNYM protokole, ale o większej prędkości. Zamawiający nie dopuszcza innego niż wyspecyfikowany protokołu pomimo, że zamienny protokół będzie posiadał większą PRZEPUSTOWOŚĆ.</w:t>
      </w:r>
    </w:p>
    <w:p w:rsidR="00A13887" w:rsidRPr="00A13887" w:rsidRDefault="00A13887" w:rsidP="00A13887">
      <w:pPr>
        <w:jc w:val="both"/>
      </w:pPr>
    </w:p>
    <w:p w:rsidR="00A13887" w:rsidRPr="00A13887" w:rsidRDefault="00A13887" w:rsidP="00A13887">
      <w:pPr>
        <w:autoSpaceDE w:val="0"/>
        <w:autoSpaceDN w:val="0"/>
        <w:ind w:firstLine="708"/>
        <w:rPr>
          <w:b/>
        </w:rPr>
      </w:pPr>
      <w:r w:rsidRPr="00A13887">
        <w:rPr>
          <w:b/>
        </w:rPr>
        <w:t>Przykład:</w:t>
      </w:r>
    </w:p>
    <w:p w:rsidR="00A13887" w:rsidRPr="00A13887" w:rsidRDefault="00A13887" w:rsidP="00A13887">
      <w:pPr>
        <w:numPr>
          <w:ilvl w:val="1"/>
          <w:numId w:val="6"/>
        </w:numPr>
        <w:autoSpaceDE w:val="0"/>
        <w:autoSpaceDN w:val="0"/>
      </w:pPr>
      <w:r w:rsidRPr="00A13887">
        <w:t xml:space="preserve">Dla wymagania ETHERNET 10Gb jako równoważne NIE JEST akceptowane połączenie o większej  PRZEPUSTOWOŚCI, ale jedynie o większej prędkości. W tym wypadku ETHERNET 100Gb. </w:t>
      </w:r>
    </w:p>
    <w:p w:rsidR="00A13887" w:rsidRDefault="00A13887" w:rsidP="00A13887">
      <w:pPr>
        <w:numPr>
          <w:ilvl w:val="1"/>
          <w:numId w:val="6"/>
        </w:numPr>
        <w:autoSpaceDE w:val="0"/>
        <w:autoSpaceDN w:val="0"/>
      </w:pPr>
      <w:r w:rsidRPr="00A13887">
        <w:t>Analogicznie dla wymagania FC 8Gb jako równoważne AKCEPTOWANE jest jedynie połączenie FC, ale o większej prędkości. W tym wypadku FC 16Gb lub więcej.</w:t>
      </w:r>
    </w:p>
    <w:p w:rsidR="00590D14" w:rsidRPr="00A13887" w:rsidRDefault="00590D14" w:rsidP="00590D14">
      <w:pPr>
        <w:autoSpaceDE w:val="0"/>
        <w:autoSpaceDN w:val="0"/>
        <w:ind w:left="1440"/>
      </w:pPr>
    </w:p>
    <w:p w:rsidR="00A13887" w:rsidRPr="00590D14" w:rsidRDefault="00590D14" w:rsidP="00590D14">
      <w:pPr>
        <w:pStyle w:val="Nagwek2"/>
      </w:pPr>
      <w:r w:rsidRPr="00590D14">
        <w:lastRenderedPageBreak/>
        <w:t xml:space="preserve">1.2 </w:t>
      </w:r>
      <w:r w:rsidR="00A13887" w:rsidRPr="00590D14">
        <w:t>Definicja MOC OBLICZENIOWA</w:t>
      </w:r>
    </w:p>
    <w:p w:rsidR="00A13887" w:rsidRPr="00A13887" w:rsidRDefault="00A13887" w:rsidP="00A13887">
      <w:pPr>
        <w:autoSpaceDE w:val="0"/>
        <w:autoSpaceDN w:val="0"/>
        <w:adjustRightInd w:val="0"/>
      </w:pPr>
    </w:p>
    <w:p w:rsidR="00A13887" w:rsidRPr="00A13887" w:rsidRDefault="00A13887" w:rsidP="00A13887">
      <w:pPr>
        <w:autoSpaceDE w:val="0"/>
        <w:autoSpaceDN w:val="0"/>
        <w:adjustRightInd w:val="0"/>
      </w:pPr>
      <w:r w:rsidRPr="00A13887">
        <w:t>Wzór 1. Maksymalna (szczytowa) teoretyczna moc obliczeniowa procesora</w:t>
      </w:r>
    </w:p>
    <w:p w:rsidR="00A13887" w:rsidRPr="00A13887" w:rsidRDefault="00A13887" w:rsidP="00A13887">
      <w:pPr>
        <w:autoSpaceDE w:val="0"/>
        <w:autoSpaceDN w:val="0"/>
        <w:adjustRightInd w:val="0"/>
      </w:pPr>
    </w:p>
    <w:p w:rsidR="00A13887" w:rsidRPr="00A13887" w:rsidRDefault="00A13887" w:rsidP="00A13887">
      <w:pPr>
        <w:autoSpaceDE w:val="0"/>
        <w:autoSpaceDN w:val="0"/>
        <w:adjustRightInd w:val="0"/>
      </w:pPr>
      <w:proofErr w:type="spellStart"/>
      <w:r w:rsidRPr="00A13887">
        <w:t>Rproc</w:t>
      </w:r>
      <w:proofErr w:type="spellEnd"/>
      <w:r w:rsidRPr="00A13887">
        <w:t xml:space="preserve"> = C * I * F,</w:t>
      </w:r>
    </w:p>
    <w:p w:rsidR="00A13887" w:rsidRPr="00A13887" w:rsidRDefault="00A13887" w:rsidP="00A13887">
      <w:pPr>
        <w:autoSpaceDE w:val="0"/>
        <w:autoSpaceDN w:val="0"/>
        <w:adjustRightInd w:val="0"/>
      </w:pPr>
    </w:p>
    <w:p w:rsidR="00A13887" w:rsidRPr="00A13887" w:rsidRDefault="00A13887" w:rsidP="00A13887">
      <w:pPr>
        <w:autoSpaceDE w:val="0"/>
        <w:autoSpaceDN w:val="0"/>
        <w:adjustRightInd w:val="0"/>
      </w:pPr>
      <w:r w:rsidRPr="00A13887">
        <w:t>gdzie:</w:t>
      </w:r>
    </w:p>
    <w:p w:rsidR="00A13887" w:rsidRPr="00A13887" w:rsidRDefault="00A13887" w:rsidP="00A13887">
      <w:pPr>
        <w:autoSpaceDE w:val="0"/>
        <w:autoSpaceDN w:val="0"/>
        <w:adjustRightInd w:val="0"/>
      </w:pPr>
    </w:p>
    <w:p w:rsidR="00A13887" w:rsidRPr="00A13887" w:rsidRDefault="00A13887" w:rsidP="00A13887">
      <w:pPr>
        <w:pStyle w:val="Akapitzlist"/>
        <w:numPr>
          <w:ilvl w:val="0"/>
          <w:numId w:val="3"/>
        </w:numPr>
        <w:autoSpaceDE w:val="0"/>
        <w:autoSpaceDN w:val="0"/>
        <w:adjustRightInd w:val="0"/>
        <w:spacing w:after="0" w:line="240" w:lineRule="auto"/>
        <w:jc w:val="both"/>
        <w:rPr>
          <w:rFonts w:ascii="Times New Roman" w:hAnsi="Times New Roman" w:cs="Times New Roman"/>
        </w:rPr>
      </w:pPr>
      <w:proofErr w:type="spellStart"/>
      <w:r w:rsidRPr="00A13887">
        <w:rPr>
          <w:rFonts w:ascii="Times New Roman" w:hAnsi="Times New Roman" w:cs="Times New Roman"/>
        </w:rPr>
        <w:t>Rproc</w:t>
      </w:r>
      <w:proofErr w:type="spellEnd"/>
      <w:r w:rsidRPr="00A13887">
        <w:rPr>
          <w:rFonts w:ascii="Times New Roman" w:hAnsi="Times New Roman" w:cs="Times New Roman"/>
        </w:rPr>
        <w:t xml:space="preserve"> - moc obliczeniowa w </w:t>
      </w:r>
      <w:proofErr w:type="spellStart"/>
      <w:r w:rsidRPr="00A13887">
        <w:rPr>
          <w:rFonts w:ascii="Times New Roman" w:hAnsi="Times New Roman" w:cs="Times New Roman"/>
        </w:rPr>
        <w:t>GFlops</w:t>
      </w:r>
      <w:proofErr w:type="spellEnd"/>
    </w:p>
    <w:p w:rsidR="00A13887" w:rsidRPr="00A13887" w:rsidRDefault="00A13887" w:rsidP="00A13887">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A13887">
        <w:rPr>
          <w:rFonts w:ascii="Times New Roman" w:hAnsi="Times New Roman" w:cs="Times New Roman"/>
        </w:rPr>
        <w:t>C - liczba rdzeni procesora</w:t>
      </w:r>
    </w:p>
    <w:p w:rsidR="00A13887" w:rsidRPr="00A13887" w:rsidRDefault="00A13887" w:rsidP="00A13887">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A13887">
        <w:rPr>
          <w:rFonts w:ascii="Times New Roman" w:hAnsi="Times New Roman" w:cs="Times New Roman"/>
        </w:rPr>
        <w:t xml:space="preserve">I - liczba instrukcji zmiennoprzecinkowych  typu dodawanie i mnożenie w podwójnej </w:t>
      </w:r>
      <w:r w:rsidRPr="00A13887">
        <w:rPr>
          <w:rFonts w:ascii="Times New Roman" w:hAnsi="Times New Roman" w:cs="Times New Roman"/>
        </w:rPr>
        <w:tab/>
        <w:t xml:space="preserve">precyzji wykonywanych przez pojedynczy rdzeń procesora w czasie jednego cyklu </w:t>
      </w:r>
      <w:r w:rsidRPr="00A13887">
        <w:rPr>
          <w:rFonts w:ascii="Times New Roman" w:hAnsi="Times New Roman" w:cs="Times New Roman"/>
        </w:rPr>
        <w:tab/>
        <w:t xml:space="preserve">zegarowego (np. dla procesora  Intel Xeon (seria 5600) I wynosi 4,  dla procesorów AMD </w:t>
      </w:r>
      <w:r w:rsidRPr="00A13887">
        <w:rPr>
          <w:rFonts w:ascii="Times New Roman" w:hAnsi="Times New Roman" w:cs="Times New Roman"/>
        </w:rPr>
        <w:tab/>
      </w:r>
      <w:proofErr w:type="spellStart"/>
      <w:r w:rsidRPr="00A13887">
        <w:rPr>
          <w:rFonts w:ascii="Times New Roman" w:hAnsi="Times New Roman" w:cs="Times New Roman"/>
        </w:rPr>
        <w:t>Opteron</w:t>
      </w:r>
      <w:proofErr w:type="spellEnd"/>
      <w:r w:rsidRPr="00A13887">
        <w:rPr>
          <w:rFonts w:ascii="Times New Roman" w:hAnsi="Times New Roman" w:cs="Times New Roman"/>
        </w:rPr>
        <w:t xml:space="preserve"> I wynosi 4),</w:t>
      </w:r>
    </w:p>
    <w:p w:rsidR="00A13887" w:rsidRPr="00A13887" w:rsidRDefault="00A13887" w:rsidP="00A13887">
      <w:pPr>
        <w:pStyle w:val="Akapitzlist"/>
        <w:numPr>
          <w:ilvl w:val="0"/>
          <w:numId w:val="3"/>
        </w:numPr>
        <w:autoSpaceDE w:val="0"/>
        <w:autoSpaceDN w:val="0"/>
        <w:adjustRightInd w:val="0"/>
        <w:spacing w:after="0" w:line="240" w:lineRule="auto"/>
        <w:jc w:val="both"/>
        <w:rPr>
          <w:rFonts w:ascii="Times New Roman" w:hAnsi="Times New Roman" w:cs="Times New Roman"/>
        </w:rPr>
      </w:pPr>
      <w:r w:rsidRPr="00A13887">
        <w:rPr>
          <w:rFonts w:ascii="Times New Roman" w:hAnsi="Times New Roman" w:cs="Times New Roman"/>
        </w:rPr>
        <w:t>F -  częstotliwość zegara procesora w GHz.</w:t>
      </w:r>
    </w:p>
    <w:p w:rsidR="00A13887" w:rsidRPr="00A13887" w:rsidRDefault="00A13887" w:rsidP="00A13887">
      <w:pPr>
        <w:autoSpaceDE w:val="0"/>
        <w:autoSpaceDN w:val="0"/>
        <w:adjustRightInd w:val="0"/>
      </w:pPr>
    </w:p>
    <w:p w:rsidR="00A13887" w:rsidRPr="00A13887" w:rsidRDefault="00A13887" w:rsidP="00A13887">
      <w:pPr>
        <w:autoSpaceDE w:val="0"/>
        <w:autoSpaceDN w:val="0"/>
        <w:adjustRightInd w:val="0"/>
        <w:jc w:val="both"/>
      </w:pPr>
      <w:r w:rsidRPr="00A13887">
        <w:t>Dla potrzeb niniejszej specyfikacji Zamawiający jako częstotliwość zegara przyjmuje nominalną częstotliwość zegara procesora podawaną przez producenta procesora przy  handlowym opisie procesora. Pomimo, że procesor może pracować z częstotliwością niższą lub wyższą niż wyżej wspomniana częstotliwość jako częstotliwość do obliczenia mocy obliczeniowej procesora w niniejszej specyfikacji należy przyjąć właśnie częstotliwość podawaną przy opisach handlowych przez producentów procesorów.</w:t>
      </w:r>
    </w:p>
    <w:p w:rsidR="00A13887" w:rsidRPr="00A13887" w:rsidRDefault="00A13887" w:rsidP="00A13887">
      <w:pPr>
        <w:autoSpaceDE w:val="0"/>
        <w:autoSpaceDN w:val="0"/>
        <w:adjustRightInd w:val="0"/>
      </w:pPr>
    </w:p>
    <w:p w:rsidR="00A13887" w:rsidRDefault="00A13887" w:rsidP="00A13887">
      <w:pPr>
        <w:jc w:val="both"/>
      </w:pPr>
      <w:r w:rsidRPr="00A13887">
        <w:t>W zapisach niniejszej specyfikacji  wymagana przez Zamawiającego moc obliczeniowa zdefiniowana we wzorze 1 i opisana w niniejszym akapicie jest oznaczana dużą literą (MOC OBLICZENIOWA) w odróżnieniu od innych mocy obliczeniowych.</w:t>
      </w:r>
    </w:p>
    <w:p w:rsidR="00590D14" w:rsidRPr="00A13887" w:rsidRDefault="00590D14" w:rsidP="00A13887">
      <w:pPr>
        <w:jc w:val="both"/>
      </w:pPr>
    </w:p>
    <w:p w:rsidR="00A13887" w:rsidRPr="00A13887" w:rsidRDefault="00590D14" w:rsidP="00590D14">
      <w:pPr>
        <w:pStyle w:val="Nagwek2"/>
      </w:pPr>
      <w:r>
        <w:t xml:space="preserve">1.3 </w:t>
      </w:r>
      <w:r w:rsidR="00A13887" w:rsidRPr="00A13887">
        <w:t>Definicja Macierz Dyskowa</w:t>
      </w:r>
    </w:p>
    <w:p w:rsidR="00A13887" w:rsidRPr="00A13887" w:rsidRDefault="00A13887" w:rsidP="00A13887">
      <w:pPr>
        <w:autoSpaceDE w:val="0"/>
        <w:autoSpaceDN w:val="0"/>
        <w:adjustRightInd w:val="0"/>
      </w:pPr>
    </w:p>
    <w:p w:rsidR="00A13887" w:rsidRPr="00A13887" w:rsidRDefault="00A13887" w:rsidP="00A13887">
      <w:pPr>
        <w:autoSpaceDE w:val="0"/>
        <w:autoSpaceDN w:val="0"/>
        <w:adjustRightInd w:val="0"/>
        <w:jc w:val="both"/>
      </w:pPr>
      <w:r w:rsidRPr="00A13887">
        <w:t>Dla potrzeb niniejszej specyfikacji jako Macierz Dyskowa Zamawiający dopuszcza każde urządzenie które dodatkowo równocześnie spełnia następujące właściwości:</w:t>
      </w:r>
    </w:p>
    <w:p w:rsidR="00A13887" w:rsidRPr="00A13887" w:rsidRDefault="00A13887" w:rsidP="00A13887">
      <w:pPr>
        <w:pStyle w:val="Akapitzlist1"/>
        <w:numPr>
          <w:ilvl w:val="0"/>
          <w:numId w:val="7"/>
        </w:numPr>
        <w:autoSpaceDE w:val="0"/>
        <w:autoSpaceDN w:val="0"/>
        <w:adjustRightInd w:val="0"/>
        <w:spacing w:after="0" w:line="240" w:lineRule="auto"/>
        <w:rPr>
          <w:rFonts w:ascii="Times New Roman" w:hAnsi="Times New Roman"/>
        </w:rPr>
      </w:pPr>
      <w:r w:rsidRPr="00A13887">
        <w:rPr>
          <w:rFonts w:ascii="Times New Roman" w:hAnsi="Times New Roman"/>
        </w:rPr>
        <w:t>dyski znajdują się wewnątrz urządzenia</w:t>
      </w:r>
    </w:p>
    <w:p w:rsidR="00A13887" w:rsidRPr="00A13887" w:rsidRDefault="00A13887" w:rsidP="00A13887">
      <w:pPr>
        <w:pStyle w:val="Akapitzlist1"/>
        <w:numPr>
          <w:ilvl w:val="0"/>
          <w:numId w:val="7"/>
        </w:numPr>
        <w:autoSpaceDE w:val="0"/>
        <w:autoSpaceDN w:val="0"/>
        <w:adjustRightInd w:val="0"/>
        <w:spacing w:after="0" w:line="240" w:lineRule="auto"/>
        <w:rPr>
          <w:rFonts w:ascii="Times New Roman" w:hAnsi="Times New Roman"/>
        </w:rPr>
      </w:pPr>
      <w:r w:rsidRPr="00A13887">
        <w:rPr>
          <w:rFonts w:ascii="Times New Roman" w:hAnsi="Times New Roman"/>
        </w:rPr>
        <w:t>dyski połączone są znajdującą się wewnątrz urządzenia magistralą połączeń do wspólnych portów wejścia / wyjścia urządzenia</w:t>
      </w:r>
    </w:p>
    <w:p w:rsidR="00A13887" w:rsidRPr="00A13887" w:rsidRDefault="00A13887" w:rsidP="00A13887">
      <w:pPr>
        <w:pStyle w:val="Akapitzlist1"/>
        <w:numPr>
          <w:ilvl w:val="0"/>
          <w:numId w:val="7"/>
        </w:numPr>
        <w:autoSpaceDE w:val="0"/>
        <w:autoSpaceDN w:val="0"/>
        <w:adjustRightInd w:val="0"/>
        <w:spacing w:after="0" w:line="240" w:lineRule="auto"/>
        <w:rPr>
          <w:rFonts w:ascii="Times New Roman" w:hAnsi="Times New Roman"/>
        </w:rPr>
      </w:pPr>
      <w:r w:rsidRPr="00A13887">
        <w:rPr>
          <w:rFonts w:ascii="Times New Roman" w:hAnsi="Times New Roman"/>
        </w:rPr>
        <w:t>wymagana magistrala połączeń nie jest  w postaci kabli dostępnych z zewnątrz</w:t>
      </w:r>
    </w:p>
    <w:p w:rsidR="00A13887" w:rsidRPr="00A13887" w:rsidRDefault="00A13887" w:rsidP="00A13887">
      <w:pPr>
        <w:pStyle w:val="Akapitzlist1"/>
        <w:numPr>
          <w:ilvl w:val="0"/>
          <w:numId w:val="7"/>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na zewnątrz urządzenia dostępne jedynie są porty wejścia / wyjścia, do których dołącza się kable sygnałowe do transmisji pomiędzy dyskami, a pozostałą częścią infrastruktury, </w:t>
      </w:r>
    </w:p>
    <w:p w:rsidR="00A13887" w:rsidRPr="00A13887" w:rsidRDefault="00A13887" w:rsidP="00A13887">
      <w:pPr>
        <w:pStyle w:val="Akapitzlist1"/>
        <w:autoSpaceDE w:val="0"/>
        <w:autoSpaceDN w:val="0"/>
        <w:adjustRightInd w:val="0"/>
        <w:spacing w:after="0" w:line="240" w:lineRule="auto"/>
        <w:ind w:left="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0"/>
        <w:jc w:val="both"/>
        <w:rPr>
          <w:rFonts w:ascii="Times New Roman" w:hAnsi="Times New Roman"/>
        </w:rPr>
      </w:pPr>
      <w:r w:rsidRPr="00A13887">
        <w:rPr>
          <w:rFonts w:ascii="Times New Roman" w:hAnsi="Times New Roman"/>
        </w:rPr>
        <w:t>W zapisach niniejszej specyfikacji tak określone urządzenie jest „Macierz Dyskowa” i oznaczana jest dużą literą w odróżnieniu od innych urządzeń.</w:t>
      </w:r>
    </w:p>
    <w:p w:rsidR="00A13887" w:rsidRPr="00A13887" w:rsidRDefault="00A13887" w:rsidP="00A13887"/>
    <w:p w:rsidR="00A13887" w:rsidRPr="00A13887" w:rsidRDefault="00590D14" w:rsidP="00590D14">
      <w:pPr>
        <w:pStyle w:val="Nagwek2"/>
      </w:pPr>
      <w:r>
        <w:t xml:space="preserve">1.4 </w:t>
      </w:r>
      <w:r w:rsidR="00A13887" w:rsidRPr="00590D14">
        <w:t>Konwencja</w:t>
      </w:r>
      <w:r w:rsidR="00A13887" w:rsidRPr="00A13887">
        <w:t xml:space="preserve"> zapisów</w:t>
      </w:r>
    </w:p>
    <w:p w:rsidR="00A13887" w:rsidRPr="00A13887" w:rsidRDefault="00A13887" w:rsidP="00A13887">
      <w:pPr>
        <w:autoSpaceDE w:val="0"/>
        <w:autoSpaceDN w:val="0"/>
        <w:adjustRightInd w:val="0"/>
      </w:pPr>
    </w:p>
    <w:p w:rsidR="00A13887" w:rsidRPr="00A13887" w:rsidRDefault="00A13887" w:rsidP="00A13887">
      <w:pPr>
        <w:numPr>
          <w:ilvl w:val="0"/>
          <w:numId w:val="8"/>
        </w:numPr>
        <w:autoSpaceDE w:val="0"/>
        <w:autoSpaceDN w:val="0"/>
        <w:adjustRightInd w:val="0"/>
        <w:jc w:val="both"/>
      </w:pPr>
      <w:r w:rsidRPr="00A13887">
        <w:t>Zapis „SAS / FC” lub „USB / SD” użyty w dalszej części specyfikacji oznacza jedną z dwóch technologii: albo SAS albo FC, albo USB albo SD.</w:t>
      </w:r>
    </w:p>
    <w:p w:rsidR="00A13887" w:rsidRPr="00A13887" w:rsidRDefault="00A13887" w:rsidP="00A13887">
      <w:pPr>
        <w:autoSpaceDE w:val="0"/>
        <w:autoSpaceDN w:val="0"/>
        <w:adjustRightInd w:val="0"/>
        <w:jc w:val="both"/>
      </w:pPr>
    </w:p>
    <w:p w:rsidR="00A13887" w:rsidRPr="00A13887" w:rsidRDefault="00A13887" w:rsidP="00A13887">
      <w:pPr>
        <w:numPr>
          <w:ilvl w:val="0"/>
          <w:numId w:val="8"/>
        </w:numPr>
        <w:autoSpaceDE w:val="0"/>
        <w:autoSpaceDN w:val="0"/>
        <w:adjustRightInd w:val="0"/>
        <w:jc w:val="both"/>
      </w:pPr>
      <w:r w:rsidRPr="00A13887">
        <w:t>Nazwy pisane z dużej litery są stosowanymi na potrzeby niniejszej specyfikacji nazwami własnymi np. Serwer BLADE, Lokalne Dyski.</w:t>
      </w:r>
    </w:p>
    <w:p w:rsidR="00A13887" w:rsidRPr="00A13887" w:rsidRDefault="00A13887" w:rsidP="00A13887">
      <w:pPr>
        <w:autoSpaceDE w:val="0"/>
        <w:autoSpaceDN w:val="0"/>
        <w:adjustRightInd w:val="0"/>
        <w:jc w:val="both"/>
      </w:pPr>
    </w:p>
    <w:p w:rsidR="00A13887" w:rsidRPr="00A13887" w:rsidRDefault="00A13887" w:rsidP="00A13887">
      <w:pPr>
        <w:numPr>
          <w:ilvl w:val="0"/>
          <w:numId w:val="8"/>
        </w:numPr>
        <w:autoSpaceDE w:val="0"/>
        <w:autoSpaceDN w:val="0"/>
        <w:adjustRightInd w:val="0"/>
        <w:jc w:val="both"/>
      </w:pPr>
      <w:r w:rsidRPr="00A13887">
        <w:lastRenderedPageBreak/>
        <w:t xml:space="preserve">Słowa „LUB” lub „ALBO” napisane z dużej litery oznaczają kwalifikator logiczny i nie są używane w potocznym znaczeniu. </w:t>
      </w:r>
    </w:p>
    <w:p w:rsidR="00A13887" w:rsidRPr="00A13887" w:rsidRDefault="00A13887" w:rsidP="00A13887">
      <w:pPr>
        <w:autoSpaceDE w:val="0"/>
        <w:autoSpaceDN w:val="0"/>
        <w:adjustRightInd w:val="0"/>
        <w:jc w:val="both"/>
      </w:pPr>
      <w:r w:rsidRPr="00A13887">
        <w:tab/>
        <w:t>Przykład:</w:t>
      </w:r>
    </w:p>
    <w:p w:rsidR="00A13887" w:rsidRPr="00A13887" w:rsidRDefault="00A13887" w:rsidP="00A13887">
      <w:pPr>
        <w:numPr>
          <w:ilvl w:val="2"/>
          <w:numId w:val="9"/>
        </w:numPr>
        <w:autoSpaceDE w:val="0"/>
        <w:autoSpaceDN w:val="0"/>
        <w:adjustRightInd w:val="0"/>
        <w:ind w:left="1167"/>
        <w:jc w:val="both"/>
      </w:pPr>
      <w:r w:rsidRPr="00A13887">
        <w:t>Jeśli Zamawiający wymaga odporności Systemu na awarię elementu A ALBO elementu B oznacza to, że System nie musi być odporny na RÓWNOCZESNĄ awarię elementu A i elementu B.</w:t>
      </w:r>
    </w:p>
    <w:p w:rsidR="00A13887" w:rsidRPr="00A13887" w:rsidRDefault="00A13887" w:rsidP="00A13887">
      <w:pPr>
        <w:numPr>
          <w:ilvl w:val="2"/>
          <w:numId w:val="9"/>
        </w:numPr>
        <w:autoSpaceDE w:val="0"/>
        <w:autoSpaceDN w:val="0"/>
        <w:adjustRightInd w:val="0"/>
        <w:ind w:left="1167"/>
        <w:jc w:val="both"/>
      </w:pPr>
      <w:r w:rsidRPr="00A13887">
        <w:t>Jeśli Zamawiający wymaga odporności systemu na awarię elementu A LUB elementu B oznacza to, że system nie tylko ma być odporny na awarię jednego z dwu elementów A albo B, ale też musi być odporny na równoczesną awarię obu elementów i A i B.</w:t>
      </w:r>
    </w:p>
    <w:p w:rsidR="00A13887" w:rsidRPr="00A13887" w:rsidRDefault="00A13887" w:rsidP="00A13887">
      <w:pPr>
        <w:jc w:val="both"/>
      </w:pPr>
    </w:p>
    <w:p w:rsidR="00A13887" w:rsidRPr="00A13887" w:rsidRDefault="00A13887" w:rsidP="00590D14">
      <w:pPr>
        <w:pStyle w:val="Nagwek1"/>
        <w:numPr>
          <w:ilvl w:val="0"/>
          <w:numId w:val="24"/>
        </w:numPr>
        <w:jc w:val="left"/>
        <w:rPr>
          <w:rFonts w:cs="Times New Roman"/>
        </w:rPr>
      </w:pPr>
      <w:r w:rsidRPr="00A13887">
        <w:rPr>
          <w:rFonts w:cs="Times New Roman"/>
        </w:rPr>
        <w:t>Wymagania ogólne</w:t>
      </w:r>
    </w:p>
    <w:p w:rsidR="00A13887" w:rsidRPr="00A13887" w:rsidRDefault="00590D14" w:rsidP="00590D14">
      <w:pPr>
        <w:pStyle w:val="Nagwek2"/>
      </w:pPr>
      <w:r>
        <w:t xml:space="preserve">2.1 </w:t>
      </w:r>
      <w:r w:rsidR="00A13887" w:rsidRPr="00590D14">
        <w:t>Jakość</w:t>
      </w:r>
      <w:r w:rsidR="00A13887" w:rsidRPr="00A13887">
        <w:t xml:space="preserve"> sprzętu</w:t>
      </w:r>
    </w:p>
    <w:p w:rsidR="00A13887" w:rsidRPr="00A13887" w:rsidRDefault="00A13887" w:rsidP="00A13887">
      <w:pPr>
        <w:pStyle w:val="Akapitzlist1"/>
        <w:numPr>
          <w:ilvl w:val="0"/>
          <w:numId w:val="10"/>
        </w:numPr>
        <w:spacing w:after="0" w:line="240" w:lineRule="auto"/>
        <w:jc w:val="both"/>
        <w:rPr>
          <w:rFonts w:ascii="Times New Roman" w:hAnsi="Times New Roman"/>
        </w:rPr>
      </w:pPr>
      <w:r w:rsidRPr="00A13887">
        <w:rPr>
          <w:rFonts w:ascii="Times New Roman" w:hAnsi="Times New Roman"/>
        </w:rPr>
        <w:t xml:space="preserve">Cały dostarczony sprzęt musi być fabrycznie nowy, tzn. nieużywany przed dniem dostarczenia, z wyłączeniem używania niezbędnego dla przeprowadzenia testów jego poprawnej pracy. </w:t>
      </w:r>
    </w:p>
    <w:p w:rsidR="00A13887" w:rsidRPr="00A13887" w:rsidRDefault="00A13887" w:rsidP="00A13887">
      <w:pPr>
        <w:pStyle w:val="Akapitzlist1"/>
        <w:numPr>
          <w:ilvl w:val="0"/>
          <w:numId w:val="10"/>
        </w:numPr>
        <w:spacing w:after="0" w:line="240" w:lineRule="auto"/>
        <w:jc w:val="both"/>
        <w:rPr>
          <w:rFonts w:ascii="Times New Roman" w:hAnsi="Times New Roman"/>
        </w:rPr>
      </w:pPr>
      <w:r w:rsidRPr="00A13887">
        <w:rPr>
          <w:rFonts w:ascii="Times New Roman" w:hAnsi="Times New Roman"/>
        </w:rPr>
        <w:t xml:space="preserve">Dostarczone elementy oraz dostarczone wraz z nimi oprogramowanie muszą pochodzić z oficjalnych kanałów dystrybucyjnych producenta, zapewniających w szczególności realizację uprawnień gwarancyjnych. </w:t>
      </w:r>
    </w:p>
    <w:p w:rsidR="00A13887" w:rsidRPr="00A13887" w:rsidRDefault="00A13887" w:rsidP="00A13887"/>
    <w:p w:rsidR="00A13887" w:rsidRPr="00A13887" w:rsidRDefault="00A13887" w:rsidP="00590D14">
      <w:pPr>
        <w:pStyle w:val="Nagwek1"/>
        <w:numPr>
          <w:ilvl w:val="0"/>
          <w:numId w:val="24"/>
        </w:numPr>
        <w:jc w:val="left"/>
        <w:rPr>
          <w:rFonts w:cs="Times New Roman"/>
        </w:rPr>
      </w:pPr>
      <w:r w:rsidRPr="00A13887">
        <w:rPr>
          <w:rFonts w:cs="Times New Roman"/>
        </w:rPr>
        <w:t>Wymagania szczegółowe</w:t>
      </w:r>
    </w:p>
    <w:p w:rsidR="00A13887" w:rsidRPr="00A13887" w:rsidRDefault="00590D14" w:rsidP="00590D14">
      <w:pPr>
        <w:pStyle w:val="Nagwek2"/>
      </w:pPr>
      <w:r>
        <w:t xml:space="preserve">3.1 </w:t>
      </w:r>
      <w:r w:rsidR="00A13887" w:rsidRPr="00A13887">
        <w:t xml:space="preserve">Serwer </w:t>
      </w:r>
      <w:proofErr w:type="spellStart"/>
      <w:r w:rsidR="00A13887" w:rsidRPr="00A13887">
        <w:t>wirtualizacyjny</w:t>
      </w:r>
      <w:proofErr w:type="spellEnd"/>
      <w:r w:rsidR="00A13887" w:rsidRPr="00A13887">
        <w:t xml:space="preserve"> – 2 </w:t>
      </w:r>
      <w:proofErr w:type="spellStart"/>
      <w:r w:rsidR="00A13887" w:rsidRPr="00A13887">
        <w:t>szt</w:t>
      </w:r>
      <w:proofErr w:type="spellEnd"/>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r w:rsidRPr="00A13887">
        <w:rPr>
          <w:rFonts w:ascii="Times New Roman" w:hAnsi="Times New Roman"/>
        </w:rPr>
        <w:t>Wszystkie oferowane serwery muszą być identyczne.</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r w:rsidRPr="00A13887">
        <w:rPr>
          <w:rFonts w:ascii="Times New Roman" w:hAnsi="Times New Roman"/>
        </w:rPr>
        <w:t xml:space="preserve">Zamawiający wymaga co najmniej dwóch (2 szt.) serwerów </w:t>
      </w:r>
      <w:proofErr w:type="spellStart"/>
      <w:r w:rsidRPr="00A13887">
        <w:rPr>
          <w:rFonts w:ascii="Times New Roman" w:hAnsi="Times New Roman"/>
        </w:rPr>
        <w:t>wirtualizacyjnego</w:t>
      </w:r>
      <w:proofErr w:type="spellEnd"/>
      <w:r w:rsidRPr="00A13887">
        <w:rPr>
          <w:rFonts w:ascii="Times New Roman" w:hAnsi="Times New Roman"/>
        </w:rPr>
        <w:t xml:space="preserve"> o wysokości maksymalnie 1U, spełniającego ŁĄCZNIE poniższe warunki:</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tbl>
      <w:tblPr>
        <w:tblW w:w="5000" w:type="pct"/>
        <w:jc w:val="center"/>
        <w:tblLook w:val="04A0" w:firstRow="1" w:lastRow="0" w:firstColumn="1" w:lastColumn="0" w:noHBand="0" w:noVBand="1"/>
      </w:tblPr>
      <w:tblGrid>
        <w:gridCol w:w="2404"/>
        <w:gridCol w:w="6658"/>
      </w:tblGrid>
      <w:tr w:rsidR="00A13887" w:rsidRPr="00A13887" w:rsidTr="008A52C3">
        <w:trPr>
          <w:trHeight w:val="225"/>
          <w:jc w:val="center"/>
        </w:trPr>
        <w:tc>
          <w:tcPr>
            <w:tcW w:w="1239" w:type="pct"/>
            <w:tcBorders>
              <w:top w:val="nil"/>
              <w:left w:val="single" w:sz="4" w:space="0" w:color="auto"/>
              <w:bottom w:val="nil"/>
              <w:right w:val="single" w:sz="4" w:space="0" w:color="auto"/>
            </w:tcBorders>
            <w:shd w:val="clear" w:color="000000" w:fill="000000"/>
            <w:noWrap/>
            <w:vAlign w:val="center"/>
          </w:tcPr>
          <w:p w:rsidR="00A13887" w:rsidRPr="00A13887" w:rsidRDefault="00A13887" w:rsidP="008A52C3">
            <w:pPr>
              <w:pStyle w:val="Bezodstpw"/>
              <w:jc w:val="center"/>
              <w:rPr>
                <w:rFonts w:ascii="Times New Roman" w:hAnsi="Times New Roman" w:cs="Times New Roman"/>
              </w:rPr>
            </w:pPr>
            <w:proofErr w:type="spellStart"/>
            <w:r w:rsidRPr="00A13887">
              <w:rPr>
                <w:rFonts w:ascii="Times New Roman" w:hAnsi="Times New Roman" w:cs="Times New Roman"/>
              </w:rPr>
              <w:t>Komponent</w:t>
            </w:r>
            <w:proofErr w:type="spellEnd"/>
          </w:p>
        </w:tc>
        <w:tc>
          <w:tcPr>
            <w:tcW w:w="3761" w:type="pct"/>
            <w:tcBorders>
              <w:top w:val="nil"/>
              <w:left w:val="single" w:sz="4" w:space="0" w:color="auto"/>
              <w:bottom w:val="nil"/>
              <w:right w:val="single" w:sz="4" w:space="0" w:color="auto"/>
            </w:tcBorders>
            <w:shd w:val="clear" w:color="000000" w:fill="000000"/>
            <w:vAlign w:val="center"/>
          </w:tcPr>
          <w:p w:rsidR="00A13887" w:rsidRPr="00A13887" w:rsidRDefault="00A13887" w:rsidP="008A52C3">
            <w:pPr>
              <w:pStyle w:val="Bezodstpw"/>
              <w:jc w:val="center"/>
              <w:rPr>
                <w:rFonts w:ascii="Times New Roman" w:hAnsi="Times New Roman" w:cs="Times New Roman"/>
              </w:rPr>
            </w:pPr>
            <w:proofErr w:type="spellStart"/>
            <w:r w:rsidRPr="00A13887">
              <w:rPr>
                <w:rFonts w:ascii="Times New Roman" w:hAnsi="Times New Roman" w:cs="Times New Roman"/>
                <w:bCs/>
              </w:rPr>
              <w:t>Minimalne</w:t>
            </w:r>
            <w:proofErr w:type="spellEnd"/>
            <w:r w:rsidRPr="00A13887">
              <w:rPr>
                <w:rFonts w:ascii="Times New Roman" w:hAnsi="Times New Roman" w:cs="Times New Roman"/>
                <w:bCs/>
              </w:rPr>
              <w:t xml:space="preserve"> </w:t>
            </w:r>
            <w:proofErr w:type="spellStart"/>
            <w:r w:rsidRPr="00A13887">
              <w:rPr>
                <w:rFonts w:ascii="Times New Roman" w:hAnsi="Times New Roman" w:cs="Times New Roman"/>
                <w:bCs/>
              </w:rPr>
              <w:t>wymagania</w:t>
            </w:r>
            <w:proofErr w:type="spellEnd"/>
          </w:p>
        </w:tc>
      </w:tr>
      <w:tr w:rsidR="00A13887" w:rsidRPr="00A13887" w:rsidTr="008A52C3">
        <w:trPr>
          <w:trHeight w:val="225"/>
          <w:jc w:val="center"/>
        </w:trPr>
        <w:tc>
          <w:tcPr>
            <w:tcW w:w="1239" w:type="pct"/>
            <w:vMerge w:val="restart"/>
            <w:tcBorders>
              <w:top w:val="single" w:sz="4" w:space="0" w:color="auto"/>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Obudowa</w:t>
            </w:r>
            <w:proofErr w:type="spellEnd"/>
          </w:p>
        </w:tc>
        <w:tc>
          <w:tcPr>
            <w:tcW w:w="3761" w:type="pct"/>
            <w:tcBorders>
              <w:top w:val="single" w:sz="4" w:space="0" w:color="auto"/>
              <w:left w:val="nil"/>
              <w:bottom w:val="nil"/>
              <w:right w:val="single" w:sz="8" w:space="0" w:color="auto"/>
            </w:tcBorders>
            <w:hideMark/>
          </w:tcPr>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Calibri" w:hAnsi="Times New Roman" w:cs="Times New Roman"/>
                <w:lang w:val="pl-PL"/>
              </w:rPr>
              <w:t xml:space="preserve">Obudowa </w:t>
            </w:r>
            <w:proofErr w:type="spellStart"/>
            <w:r w:rsidRPr="00A13887">
              <w:rPr>
                <w:rFonts w:ascii="Times New Roman" w:eastAsia="Calibri" w:hAnsi="Times New Roman" w:cs="Times New Roman"/>
                <w:lang w:val="pl-PL"/>
              </w:rPr>
              <w:t>Rack</w:t>
            </w:r>
            <w:proofErr w:type="spellEnd"/>
            <w:r w:rsidRPr="00A13887">
              <w:rPr>
                <w:rFonts w:ascii="Times New Roman" w:eastAsia="Calibri" w:hAnsi="Times New Roman" w:cs="Times New Roman"/>
                <w:lang w:val="pl-PL"/>
              </w:rPr>
              <w:t xml:space="preserve"> o wysokości max 1U z możliwością instalacji do 4 dysków 3.5" </w:t>
            </w:r>
            <w:proofErr w:type="spellStart"/>
            <w:r w:rsidRPr="00A13887">
              <w:rPr>
                <w:rFonts w:ascii="Times New Roman" w:eastAsia="Calibri" w:hAnsi="Times New Roman" w:cs="Times New Roman"/>
                <w:lang w:val="pl-PL"/>
              </w:rPr>
              <w:t>HotPlug</w:t>
            </w:r>
            <w:proofErr w:type="spellEnd"/>
            <w:r w:rsidRPr="00A13887">
              <w:rPr>
                <w:rFonts w:ascii="Times New Roman" w:eastAsia="Calibri" w:hAnsi="Times New Roman" w:cs="Times New Roman"/>
                <w:lang w:val="pl-PL"/>
              </w:rPr>
              <w:t xml:space="preserve"> wraz z kompletem wysuwanych szyn umożliwiających montaż w szafie </w:t>
            </w:r>
            <w:proofErr w:type="spellStart"/>
            <w:r w:rsidRPr="00A13887">
              <w:rPr>
                <w:rFonts w:ascii="Times New Roman" w:eastAsia="Calibri" w:hAnsi="Times New Roman" w:cs="Times New Roman"/>
                <w:lang w:val="pl-PL"/>
              </w:rPr>
              <w:t>rack</w:t>
            </w:r>
            <w:proofErr w:type="spellEnd"/>
            <w:r w:rsidRPr="00A13887">
              <w:rPr>
                <w:rFonts w:ascii="Times New Roman" w:eastAsia="Calibri" w:hAnsi="Times New Roman" w:cs="Times New Roman"/>
                <w:lang w:val="pl-PL"/>
              </w:rPr>
              <w:t xml:space="preserve"> i wysuwanie serwera do celów serwisowych.</w:t>
            </w:r>
          </w:p>
        </w:tc>
      </w:tr>
      <w:tr w:rsidR="00A13887" w:rsidRPr="00A13887" w:rsidTr="008A52C3">
        <w:trPr>
          <w:trHeight w:val="240"/>
          <w:jc w:val="center"/>
        </w:trPr>
        <w:tc>
          <w:tcPr>
            <w:tcW w:w="1239" w:type="pct"/>
            <w:vMerge/>
            <w:tcBorders>
              <w:top w:val="nil"/>
              <w:left w:val="single" w:sz="8" w:space="0" w:color="auto"/>
              <w:bottom w:val="single" w:sz="4" w:space="0" w:color="auto"/>
              <w:right w:val="single" w:sz="4" w:space="0" w:color="auto"/>
            </w:tcBorders>
            <w:vAlign w:val="center"/>
            <w:hideMark/>
          </w:tcPr>
          <w:p w:rsidR="00A13887" w:rsidRPr="00A13887" w:rsidRDefault="00A13887" w:rsidP="008A52C3">
            <w:pPr>
              <w:pStyle w:val="Bezodstpw"/>
              <w:rPr>
                <w:rFonts w:ascii="Times New Roman" w:eastAsia="Calibri" w:hAnsi="Times New Roman" w:cs="Times New Roman"/>
                <w:b/>
                <w:bCs/>
                <w:lang w:val="pl-PL"/>
              </w:rPr>
            </w:pPr>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Calibri" w:hAnsi="Times New Roman" w:cs="Times New Roman"/>
                <w:lang w:val="pl-PL"/>
              </w:rPr>
              <w:t>Posiadająca dodatkowy przedni panel zamykany na klucz, chroniący dyski twarde przed nieuprawnionym wyjęciem z serwera.</w:t>
            </w:r>
          </w:p>
        </w:tc>
      </w:tr>
      <w:tr w:rsidR="00A13887" w:rsidRPr="00A13887" w:rsidTr="008A52C3">
        <w:trPr>
          <w:trHeight w:val="450"/>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Płyta</w:t>
            </w:r>
            <w:proofErr w:type="spellEnd"/>
            <w:r w:rsidRPr="00A13887">
              <w:rPr>
                <w:rFonts w:ascii="Times New Roman" w:eastAsia="Calibri" w:hAnsi="Times New Roman" w:cs="Times New Roman"/>
                <w:b/>
                <w:bCs/>
              </w:rPr>
              <w:t xml:space="preserve"> </w:t>
            </w:r>
            <w:proofErr w:type="spellStart"/>
            <w:r w:rsidRPr="00A13887">
              <w:rPr>
                <w:rFonts w:ascii="Times New Roman" w:eastAsia="Calibri" w:hAnsi="Times New Roman" w:cs="Times New Roman"/>
                <w:b/>
                <w:bCs/>
              </w:rPr>
              <w:t>główna</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Calibri" w:hAnsi="Times New Roman" w:cs="Times New Roman"/>
                <w:lang w:val="pl-PL"/>
              </w:rPr>
              <w:t xml:space="preserve">Płyta główna z możliwością zainstalowania minimum dwóch procesorów dwunastordzeniowych. Płyta powinna obsługiwać min. 384 GB RAM, na płycie głównej powinno znajdować się minimum 12 slotów przeznaczonych dla pamięci. Możliwe zabezpieczenia pamięci: Memory </w:t>
            </w:r>
            <w:proofErr w:type="spellStart"/>
            <w:r w:rsidRPr="00A13887">
              <w:rPr>
                <w:rFonts w:ascii="Times New Roman" w:eastAsia="Calibri" w:hAnsi="Times New Roman" w:cs="Times New Roman"/>
                <w:lang w:val="pl-PL"/>
              </w:rPr>
              <w:t>Rank</w:t>
            </w:r>
            <w:proofErr w:type="spellEnd"/>
            <w:r w:rsidRPr="00A13887">
              <w:rPr>
                <w:rFonts w:ascii="Times New Roman" w:eastAsia="Calibri" w:hAnsi="Times New Roman" w:cs="Times New Roman"/>
                <w:lang w:val="pl-PL"/>
              </w:rPr>
              <w:t xml:space="preserve"> Sparing, Memory Mirror, </w:t>
            </w:r>
            <w:proofErr w:type="spellStart"/>
            <w:r w:rsidRPr="00A13887">
              <w:rPr>
                <w:rFonts w:ascii="Times New Roman" w:eastAsia="Calibri" w:hAnsi="Times New Roman" w:cs="Times New Roman"/>
                <w:lang w:val="pl-PL"/>
              </w:rPr>
              <w:t>Lockstep</w:t>
            </w:r>
            <w:proofErr w:type="spellEnd"/>
            <w:r w:rsidRPr="00A13887">
              <w:rPr>
                <w:rFonts w:ascii="Times New Roman" w:eastAsia="Calibri" w:hAnsi="Times New Roman" w:cs="Times New Roman"/>
                <w:lang w:val="pl-PL"/>
              </w:rPr>
              <w:t>. Płyta główna musi być zaprojektowana przez producenta serwera i oznaczona jego znakiem firmowym.</w:t>
            </w:r>
          </w:p>
        </w:tc>
      </w:tr>
      <w:tr w:rsidR="00A13887" w:rsidRPr="00A13887" w:rsidTr="008A52C3">
        <w:trPr>
          <w:trHeight w:val="225"/>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r w:rsidRPr="00A13887">
              <w:rPr>
                <w:rFonts w:ascii="Times New Roman" w:eastAsia="Calibri" w:hAnsi="Times New Roman" w:cs="Times New Roman"/>
                <w:b/>
                <w:bCs/>
              </w:rPr>
              <w:t>Chipset</w:t>
            </w:r>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Calibri" w:hAnsi="Times New Roman" w:cs="Times New Roman"/>
                <w:lang w:val="pl-PL"/>
              </w:rPr>
              <w:t>Dedykowany przez producenta procesora do pracy w serwerach dwuprocesorowych</w:t>
            </w:r>
          </w:p>
        </w:tc>
      </w:tr>
      <w:tr w:rsidR="00A13887" w:rsidRPr="00A13887" w:rsidTr="008A52C3">
        <w:trPr>
          <w:trHeight w:val="225"/>
          <w:jc w:val="center"/>
        </w:trPr>
        <w:tc>
          <w:tcPr>
            <w:tcW w:w="1239" w:type="pct"/>
            <w:tcBorders>
              <w:top w:val="nil"/>
              <w:left w:val="single" w:sz="8" w:space="0" w:color="auto"/>
              <w:bottom w:val="single" w:sz="4" w:space="0" w:color="000000"/>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Procesor</w:t>
            </w:r>
            <w:proofErr w:type="spellEnd"/>
          </w:p>
        </w:tc>
        <w:tc>
          <w:tcPr>
            <w:tcW w:w="3761" w:type="pct"/>
            <w:tcBorders>
              <w:top w:val="nil"/>
              <w:left w:val="nil"/>
              <w:bottom w:val="nil"/>
              <w:right w:val="single" w:sz="8" w:space="0" w:color="auto"/>
            </w:tcBorders>
            <w:hideMark/>
          </w:tcPr>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Calibri" w:hAnsi="Times New Roman" w:cs="Times New Roman"/>
                <w:lang w:val="pl-PL"/>
              </w:rPr>
              <w:t>Dwa procesory dwunastordzeniowe klasy x86 dedykowane do pracy z zaoferowanym serwerem umożliwiające osiągnięcie wyniku min. 817 punktów w teście SPECint_rate_base2006 dostępnym na stronie www.spec.org w konfiguracji dla 2 dwóch procesorów.</w:t>
            </w:r>
          </w:p>
          <w:p w:rsidR="00A13887" w:rsidRPr="00A13887" w:rsidRDefault="00A13887" w:rsidP="008A52C3">
            <w:pPr>
              <w:pStyle w:val="Bezodstpw"/>
              <w:jc w:val="both"/>
              <w:rPr>
                <w:rFonts w:ascii="Times New Roman" w:eastAsia="Calibri" w:hAnsi="Times New Roman" w:cs="Times New Roman"/>
                <w:lang w:val="pl-PL"/>
              </w:rPr>
            </w:pPr>
            <w:r w:rsidRPr="00A13887">
              <w:rPr>
                <w:rFonts w:ascii="Times New Roman" w:eastAsia="Times New Roman" w:hAnsi="Times New Roman" w:cs="Times New Roman"/>
                <w:lang w:val="pl-PL"/>
              </w:rPr>
              <w:t>Do oferty należy załączyć wynik testu dla oferowanego modelu serwera wraz z oferowanym modelem procesora.</w:t>
            </w:r>
          </w:p>
        </w:tc>
      </w:tr>
      <w:tr w:rsidR="00A13887" w:rsidRPr="00A13887" w:rsidTr="008A52C3">
        <w:trPr>
          <w:trHeight w:val="225"/>
          <w:jc w:val="center"/>
        </w:trPr>
        <w:tc>
          <w:tcPr>
            <w:tcW w:w="1239" w:type="pct"/>
            <w:tcBorders>
              <w:top w:val="single" w:sz="4" w:space="0" w:color="auto"/>
              <w:left w:val="single" w:sz="4"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Pamięć</w:t>
            </w:r>
            <w:proofErr w:type="spellEnd"/>
            <w:r w:rsidRPr="00A13887">
              <w:rPr>
                <w:rFonts w:ascii="Times New Roman" w:eastAsia="Calibri" w:hAnsi="Times New Roman" w:cs="Times New Roman"/>
                <w:b/>
                <w:bCs/>
              </w:rPr>
              <w:t xml:space="preserve"> RAM</w:t>
            </w:r>
          </w:p>
        </w:tc>
        <w:tc>
          <w:tcPr>
            <w:tcW w:w="3761" w:type="pct"/>
            <w:tcBorders>
              <w:top w:val="single" w:sz="4" w:space="0" w:color="auto"/>
              <w:left w:val="single" w:sz="4" w:space="0" w:color="auto"/>
              <w:bottom w:val="single" w:sz="4" w:space="0" w:color="auto"/>
              <w:right w:val="single" w:sz="4"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256GB pamięci DDR4 RDIMM o częstotliwości pracy 2133MHz. </w:t>
            </w:r>
          </w:p>
        </w:tc>
      </w:tr>
      <w:tr w:rsidR="00A13887" w:rsidRPr="00A13887" w:rsidTr="008A52C3">
        <w:trPr>
          <w:trHeight w:val="225"/>
          <w:jc w:val="center"/>
        </w:trPr>
        <w:tc>
          <w:tcPr>
            <w:tcW w:w="1239" w:type="pct"/>
            <w:tcBorders>
              <w:top w:val="nil"/>
              <w:left w:val="single" w:sz="8" w:space="0" w:color="auto"/>
              <w:bottom w:val="single" w:sz="4" w:space="0" w:color="auto"/>
              <w:right w:val="nil"/>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Sloty</w:t>
            </w:r>
            <w:proofErr w:type="spellEnd"/>
            <w:r w:rsidRPr="00A13887">
              <w:rPr>
                <w:rFonts w:ascii="Times New Roman" w:eastAsia="Calibri" w:hAnsi="Times New Roman" w:cs="Times New Roman"/>
                <w:b/>
                <w:bCs/>
              </w:rPr>
              <w:t xml:space="preserve"> PCI Express</w:t>
            </w:r>
          </w:p>
        </w:tc>
        <w:tc>
          <w:tcPr>
            <w:tcW w:w="3761" w:type="pct"/>
            <w:tcBorders>
              <w:top w:val="nil"/>
              <w:left w:val="single" w:sz="4" w:space="0" w:color="auto"/>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Min. Dwa </w:t>
            </w:r>
            <w:proofErr w:type="spellStart"/>
            <w:r w:rsidRPr="00A13887">
              <w:rPr>
                <w:rFonts w:ascii="Times New Roman" w:eastAsia="Calibri" w:hAnsi="Times New Roman" w:cs="Times New Roman"/>
                <w:lang w:val="pl-PL"/>
              </w:rPr>
              <w:t>sloty</w:t>
            </w:r>
            <w:proofErr w:type="spellEnd"/>
            <w:r w:rsidRPr="00A13887">
              <w:rPr>
                <w:rFonts w:ascii="Times New Roman" w:eastAsia="Calibri" w:hAnsi="Times New Roman" w:cs="Times New Roman"/>
                <w:lang w:val="pl-PL"/>
              </w:rPr>
              <w:t xml:space="preserve"> </w:t>
            </w:r>
            <w:proofErr w:type="spellStart"/>
            <w:r w:rsidRPr="00A13887">
              <w:rPr>
                <w:rFonts w:ascii="Times New Roman" w:eastAsia="Calibri" w:hAnsi="Times New Roman" w:cs="Times New Roman"/>
                <w:lang w:val="pl-PL"/>
              </w:rPr>
              <w:t>PCIe</w:t>
            </w:r>
            <w:proofErr w:type="spellEnd"/>
            <w:r w:rsidRPr="00A13887">
              <w:rPr>
                <w:rFonts w:ascii="Times New Roman" w:eastAsia="Calibri" w:hAnsi="Times New Roman" w:cs="Times New Roman"/>
                <w:lang w:val="pl-PL"/>
              </w:rPr>
              <w:t xml:space="preserve"> Gen 3, z czego minimum jeden o przepustowości x16.</w:t>
            </w:r>
          </w:p>
        </w:tc>
      </w:tr>
      <w:tr w:rsidR="00A13887" w:rsidRPr="00A13887" w:rsidTr="008A52C3">
        <w:trPr>
          <w:trHeight w:val="225"/>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r w:rsidRPr="00A13887">
              <w:rPr>
                <w:rFonts w:ascii="Times New Roman" w:eastAsia="Calibri" w:hAnsi="Times New Roman" w:cs="Times New Roman"/>
                <w:b/>
                <w:bCs/>
              </w:rPr>
              <w:t xml:space="preserve">Karta </w:t>
            </w:r>
            <w:proofErr w:type="spellStart"/>
            <w:r w:rsidRPr="00A13887">
              <w:rPr>
                <w:rFonts w:ascii="Times New Roman" w:eastAsia="Calibri" w:hAnsi="Times New Roman" w:cs="Times New Roman"/>
                <w:b/>
                <w:bCs/>
              </w:rPr>
              <w:t>graficzna</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Zintegrowana karta graficzna umożliwiająca rozdzielczość min. 1280x1024.</w:t>
            </w:r>
          </w:p>
        </w:tc>
      </w:tr>
      <w:tr w:rsidR="00A13887" w:rsidRPr="00A13887" w:rsidTr="008A52C3">
        <w:trPr>
          <w:trHeight w:val="225"/>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Wbudowane</w:t>
            </w:r>
            <w:proofErr w:type="spellEnd"/>
            <w:r w:rsidRPr="00A13887">
              <w:rPr>
                <w:rFonts w:ascii="Times New Roman" w:eastAsia="Calibri" w:hAnsi="Times New Roman" w:cs="Times New Roman"/>
                <w:b/>
                <w:bCs/>
              </w:rPr>
              <w:t xml:space="preserve"> </w:t>
            </w:r>
            <w:proofErr w:type="spellStart"/>
            <w:r w:rsidRPr="00A13887">
              <w:rPr>
                <w:rFonts w:ascii="Times New Roman" w:eastAsia="Calibri" w:hAnsi="Times New Roman" w:cs="Times New Roman"/>
                <w:b/>
                <w:bCs/>
              </w:rPr>
              <w:t>porty</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Min. 5 portów USB, z czego min 2 porty 3.0, 2 porty RJ45, 2 porty VGA (1 na przednim panelu obudowy, drugi na tylnym), min. 1 port RS232</w:t>
            </w:r>
          </w:p>
        </w:tc>
      </w:tr>
      <w:tr w:rsidR="00A13887" w:rsidRPr="00A13887" w:rsidTr="008A52C3">
        <w:trPr>
          <w:trHeight w:val="225"/>
          <w:jc w:val="center"/>
        </w:trPr>
        <w:tc>
          <w:tcPr>
            <w:tcW w:w="1239" w:type="pct"/>
            <w:vMerge w:val="restart"/>
            <w:tcBorders>
              <w:top w:val="nil"/>
              <w:left w:val="single" w:sz="8" w:space="0" w:color="auto"/>
              <w:bottom w:val="nil"/>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Interfejsy</w:t>
            </w:r>
            <w:proofErr w:type="spellEnd"/>
            <w:r w:rsidRPr="00A13887">
              <w:rPr>
                <w:rFonts w:ascii="Times New Roman" w:eastAsia="Calibri" w:hAnsi="Times New Roman" w:cs="Times New Roman"/>
                <w:b/>
                <w:bCs/>
              </w:rPr>
              <w:t xml:space="preserve"> </w:t>
            </w:r>
            <w:proofErr w:type="spellStart"/>
            <w:r w:rsidRPr="00A13887">
              <w:rPr>
                <w:rFonts w:ascii="Times New Roman" w:eastAsia="Calibri" w:hAnsi="Times New Roman" w:cs="Times New Roman"/>
                <w:b/>
                <w:bCs/>
              </w:rPr>
              <w:t>sieciowe</w:t>
            </w:r>
            <w:proofErr w:type="spellEnd"/>
          </w:p>
        </w:tc>
        <w:tc>
          <w:tcPr>
            <w:tcW w:w="3761" w:type="pct"/>
            <w:tcBorders>
              <w:top w:val="nil"/>
              <w:left w:val="nil"/>
              <w:bottom w:val="nil"/>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Wbudowana czteroportowa karta 1GbE Ethernet w standardzie Base-T.</w:t>
            </w:r>
          </w:p>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Times New Roman" w:hAnsi="Times New Roman" w:cs="Times New Roman"/>
                <w:lang w:val="pl-PL"/>
              </w:rPr>
              <w:t>Dodatkowo zainstalowana karta dwuportowa SAS 12Gbit, wyprowadzone na zewnątrz serwera, w wolne złącze PCI-E.</w:t>
            </w:r>
          </w:p>
        </w:tc>
      </w:tr>
      <w:tr w:rsidR="00A13887" w:rsidRPr="00A13887" w:rsidTr="008A52C3">
        <w:trPr>
          <w:trHeight w:val="225"/>
          <w:jc w:val="center"/>
        </w:trPr>
        <w:tc>
          <w:tcPr>
            <w:tcW w:w="1239" w:type="pct"/>
            <w:vMerge/>
            <w:tcBorders>
              <w:top w:val="nil"/>
              <w:left w:val="single" w:sz="8" w:space="0" w:color="auto"/>
              <w:bottom w:val="nil"/>
              <w:right w:val="single" w:sz="4" w:space="0" w:color="auto"/>
            </w:tcBorders>
            <w:vAlign w:val="center"/>
            <w:hideMark/>
          </w:tcPr>
          <w:p w:rsidR="00A13887" w:rsidRPr="00A13887" w:rsidRDefault="00A13887" w:rsidP="008A52C3">
            <w:pPr>
              <w:pStyle w:val="Bezodstpw"/>
              <w:rPr>
                <w:rFonts w:ascii="Times New Roman" w:eastAsia="Calibri" w:hAnsi="Times New Roman" w:cs="Times New Roman"/>
                <w:b/>
                <w:bCs/>
                <w:lang w:val="pl-PL"/>
              </w:rPr>
            </w:pPr>
          </w:p>
        </w:tc>
        <w:tc>
          <w:tcPr>
            <w:tcW w:w="3761" w:type="pct"/>
            <w:tcBorders>
              <w:top w:val="nil"/>
              <w:left w:val="nil"/>
              <w:bottom w:val="nil"/>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p>
        </w:tc>
      </w:tr>
      <w:tr w:rsidR="00A13887" w:rsidRPr="00A13887" w:rsidTr="008A52C3">
        <w:trPr>
          <w:trHeight w:val="450"/>
          <w:jc w:val="center"/>
        </w:trPr>
        <w:tc>
          <w:tcPr>
            <w:tcW w:w="1239" w:type="pct"/>
            <w:tcBorders>
              <w:top w:val="single" w:sz="4" w:space="0" w:color="auto"/>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Wewnetrzny</w:t>
            </w:r>
            <w:proofErr w:type="spellEnd"/>
            <w:r w:rsidRPr="00A13887">
              <w:rPr>
                <w:rFonts w:ascii="Times New Roman" w:eastAsia="Calibri" w:hAnsi="Times New Roman" w:cs="Times New Roman"/>
                <w:b/>
                <w:bCs/>
              </w:rPr>
              <w:t xml:space="preserve"> </w:t>
            </w:r>
            <w:proofErr w:type="spellStart"/>
            <w:r w:rsidRPr="00A13887">
              <w:rPr>
                <w:rFonts w:ascii="Times New Roman" w:eastAsia="Calibri" w:hAnsi="Times New Roman" w:cs="Times New Roman"/>
                <w:b/>
                <w:bCs/>
              </w:rPr>
              <w:t>moduł</w:t>
            </w:r>
            <w:proofErr w:type="spellEnd"/>
            <w:r w:rsidRPr="00A13887">
              <w:rPr>
                <w:rFonts w:ascii="Times New Roman" w:eastAsia="Calibri" w:hAnsi="Times New Roman" w:cs="Times New Roman"/>
                <w:b/>
                <w:bCs/>
              </w:rPr>
              <w:t xml:space="preserve"> SD</w:t>
            </w:r>
          </w:p>
        </w:tc>
        <w:tc>
          <w:tcPr>
            <w:tcW w:w="3761" w:type="pct"/>
            <w:tcBorders>
              <w:top w:val="single" w:sz="4" w:space="0" w:color="auto"/>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Zainstalowany wewnętrzny moduł z redundantnymi kartami SD o pojemności min. 8GB. Możliwość skonfigurowania </w:t>
            </w:r>
            <w:proofErr w:type="spellStart"/>
            <w:r w:rsidRPr="00A13887">
              <w:rPr>
                <w:rFonts w:ascii="Times New Roman" w:eastAsia="Calibri" w:hAnsi="Times New Roman" w:cs="Times New Roman"/>
                <w:lang w:val="pl-PL"/>
              </w:rPr>
              <w:t>mirroru</w:t>
            </w:r>
            <w:proofErr w:type="spellEnd"/>
            <w:r w:rsidRPr="00A13887">
              <w:rPr>
                <w:rFonts w:ascii="Times New Roman" w:eastAsia="Calibri" w:hAnsi="Times New Roman" w:cs="Times New Roman"/>
                <w:lang w:val="pl-PL"/>
              </w:rPr>
              <w:t xml:space="preserve"> pomiędzy redundantnymi kartami SD. </w:t>
            </w:r>
          </w:p>
        </w:tc>
      </w:tr>
      <w:tr w:rsidR="00A13887" w:rsidRPr="00A13887" w:rsidTr="008A52C3">
        <w:trPr>
          <w:trHeight w:val="225"/>
          <w:jc w:val="center"/>
        </w:trPr>
        <w:tc>
          <w:tcPr>
            <w:tcW w:w="1239" w:type="pct"/>
            <w:tcBorders>
              <w:top w:val="single" w:sz="4" w:space="0" w:color="auto"/>
              <w:left w:val="single" w:sz="8" w:space="0" w:color="auto"/>
              <w:bottom w:val="nil"/>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lang w:val="pl-PL"/>
              </w:rPr>
            </w:pPr>
            <w:r w:rsidRPr="00A13887">
              <w:rPr>
                <w:rFonts w:ascii="Times New Roman" w:eastAsia="Calibri" w:hAnsi="Times New Roman" w:cs="Times New Roman"/>
                <w:b/>
                <w:bCs/>
                <w:lang w:val="pl-PL"/>
              </w:rPr>
              <w:t>Dyski twarde</w:t>
            </w:r>
          </w:p>
        </w:tc>
        <w:tc>
          <w:tcPr>
            <w:tcW w:w="3761" w:type="pct"/>
            <w:tcBorders>
              <w:top w:val="single" w:sz="4" w:space="0" w:color="auto"/>
              <w:left w:val="nil"/>
              <w:bottom w:val="nil"/>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Możliwość instalacji dysków twardych SATA, SAS, </w:t>
            </w:r>
            <w:proofErr w:type="spellStart"/>
            <w:r w:rsidRPr="00A13887">
              <w:rPr>
                <w:rFonts w:ascii="Times New Roman" w:eastAsia="Calibri" w:hAnsi="Times New Roman" w:cs="Times New Roman"/>
                <w:lang w:val="pl-PL"/>
              </w:rPr>
              <w:t>NearLine</w:t>
            </w:r>
            <w:proofErr w:type="spellEnd"/>
            <w:r w:rsidRPr="00A13887">
              <w:rPr>
                <w:rFonts w:ascii="Times New Roman" w:eastAsia="Calibri" w:hAnsi="Times New Roman" w:cs="Times New Roman"/>
                <w:lang w:val="pl-PL"/>
              </w:rPr>
              <w:t xml:space="preserve"> SAS i SSD.</w:t>
            </w:r>
          </w:p>
        </w:tc>
      </w:tr>
      <w:tr w:rsidR="00A13887" w:rsidRPr="00A13887" w:rsidTr="008A52C3">
        <w:trPr>
          <w:trHeight w:val="450"/>
          <w:jc w:val="center"/>
        </w:trPr>
        <w:tc>
          <w:tcPr>
            <w:tcW w:w="1239" w:type="pct"/>
            <w:tcBorders>
              <w:top w:val="single" w:sz="4" w:space="0" w:color="auto"/>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lang w:val="pl-PL"/>
              </w:rPr>
            </w:pPr>
            <w:r w:rsidRPr="00A13887">
              <w:rPr>
                <w:rFonts w:ascii="Times New Roman" w:eastAsia="Calibri" w:hAnsi="Times New Roman" w:cs="Times New Roman"/>
                <w:b/>
                <w:bCs/>
                <w:lang w:val="pl-PL"/>
              </w:rPr>
              <w:t>System diagnostyczny</w:t>
            </w:r>
          </w:p>
        </w:tc>
        <w:tc>
          <w:tcPr>
            <w:tcW w:w="3761" w:type="pct"/>
            <w:tcBorders>
              <w:top w:val="single" w:sz="4" w:space="0" w:color="auto"/>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Panel LCD umieszczony na froncie obudowy, umożliwiający wyświetlenie informacji o stanie procesora, pamięci, dysków, </w:t>
            </w:r>
            <w:proofErr w:type="spellStart"/>
            <w:r w:rsidRPr="00A13887">
              <w:rPr>
                <w:rFonts w:ascii="Times New Roman" w:eastAsia="Calibri" w:hAnsi="Times New Roman" w:cs="Times New Roman"/>
                <w:lang w:val="pl-PL"/>
              </w:rPr>
              <w:t>BIOS’u</w:t>
            </w:r>
            <w:proofErr w:type="spellEnd"/>
            <w:r w:rsidRPr="00A13887">
              <w:rPr>
                <w:rFonts w:ascii="Times New Roman" w:eastAsia="Calibri" w:hAnsi="Times New Roman" w:cs="Times New Roman"/>
                <w:lang w:val="pl-PL"/>
              </w:rPr>
              <w:t>, zasilaniu oraz temperaturze.</w:t>
            </w:r>
          </w:p>
        </w:tc>
      </w:tr>
      <w:tr w:rsidR="00A13887" w:rsidRPr="00A13887" w:rsidTr="008A52C3">
        <w:trPr>
          <w:trHeight w:val="225"/>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Zasilacze</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Dwa redundantne zasilacze hot plug o mocy maks. 550W każdy</w:t>
            </w:r>
          </w:p>
        </w:tc>
      </w:tr>
      <w:tr w:rsidR="00A13887" w:rsidRPr="00A13887" w:rsidTr="008A52C3">
        <w:trPr>
          <w:trHeight w:val="225"/>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Wentylatory</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rPr>
            </w:pPr>
            <w:r w:rsidRPr="00A13887">
              <w:rPr>
                <w:rFonts w:ascii="Times New Roman" w:eastAsia="Calibri" w:hAnsi="Times New Roman" w:cs="Times New Roman"/>
              </w:rPr>
              <w:t xml:space="preserve">Minimum 6 </w:t>
            </w:r>
            <w:proofErr w:type="spellStart"/>
            <w:r w:rsidRPr="00A13887">
              <w:rPr>
                <w:rFonts w:ascii="Times New Roman" w:eastAsia="Calibri" w:hAnsi="Times New Roman" w:cs="Times New Roman"/>
              </w:rPr>
              <w:t>redundantnych</w:t>
            </w:r>
            <w:proofErr w:type="spellEnd"/>
            <w:r w:rsidRPr="00A13887">
              <w:rPr>
                <w:rFonts w:ascii="Times New Roman" w:eastAsia="Calibri" w:hAnsi="Times New Roman" w:cs="Times New Roman"/>
              </w:rPr>
              <w:t xml:space="preserve"> </w:t>
            </w:r>
            <w:proofErr w:type="spellStart"/>
            <w:r w:rsidRPr="00A13887">
              <w:rPr>
                <w:rFonts w:ascii="Times New Roman" w:eastAsia="Calibri" w:hAnsi="Times New Roman" w:cs="Times New Roman"/>
              </w:rPr>
              <w:t>wentylatorów</w:t>
            </w:r>
            <w:proofErr w:type="spellEnd"/>
          </w:p>
        </w:tc>
      </w:tr>
      <w:tr w:rsidR="00A13887" w:rsidRPr="00A13887" w:rsidTr="008A52C3">
        <w:trPr>
          <w:trHeight w:val="240"/>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Bezpieczeństwo</w:t>
            </w:r>
            <w:proofErr w:type="spellEnd"/>
          </w:p>
        </w:tc>
        <w:tc>
          <w:tcPr>
            <w:tcW w:w="3761" w:type="pct"/>
            <w:tcBorders>
              <w:top w:val="nil"/>
              <w:left w:val="nil"/>
              <w:bottom w:val="single" w:sz="4" w:space="0" w:color="auto"/>
              <w:right w:val="single" w:sz="8" w:space="0" w:color="auto"/>
            </w:tcBorders>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Zintegrowany z płytą główną moduł TPM. Wbudowany czujnik otwarcia obudowy współpracujący z BIOS i kartą zarządzającą.</w:t>
            </w:r>
          </w:p>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Times New Roman" w:hAnsi="Times New Roman" w:cs="Times New Roman"/>
                <w:lang w:val="pl-PL"/>
              </w:rPr>
              <w:t>Fizyczne zabezpieczenie dedykowane przez producenta serwera uniemożliwiające wyjęcie dysków twardych umieszczonych na froncie obudowy przez nieuprawnionych użytkowników.</w:t>
            </w:r>
          </w:p>
        </w:tc>
      </w:tr>
      <w:tr w:rsidR="00A13887" w:rsidRPr="00A13887" w:rsidTr="008A52C3">
        <w:trPr>
          <w:trHeight w:val="689"/>
          <w:jc w:val="center"/>
        </w:trPr>
        <w:tc>
          <w:tcPr>
            <w:tcW w:w="1239" w:type="pct"/>
            <w:tcBorders>
              <w:top w:val="nil"/>
              <w:left w:val="single" w:sz="8" w:space="0" w:color="auto"/>
              <w:bottom w:val="single" w:sz="4" w:space="0" w:color="auto"/>
              <w:right w:val="nil"/>
            </w:tcBorders>
            <w:noWrap/>
            <w:vAlign w:val="center"/>
            <w:hideMark/>
          </w:tcPr>
          <w:p w:rsidR="00A13887" w:rsidRPr="00A13887" w:rsidRDefault="00A13887" w:rsidP="008A52C3">
            <w:pPr>
              <w:pStyle w:val="Bezodstpw"/>
              <w:rPr>
                <w:rFonts w:ascii="Times New Roman" w:eastAsia="Calibri" w:hAnsi="Times New Roman" w:cs="Times New Roman"/>
                <w:b/>
                <w:bCs/>
                <w:lang w:val="pl-PL"/>
              </w:rPr>
            </w:pPr>
            <w:r w:rsidRPr="00A13887">
              <w:rPr>
                <w:rFonts w:ascii="Times New Roman" w:eastAsia="Calibri" w:hAnsi="Times New Roman" w:cs="Times New Roman"/>
                <w:b/>
                <w:bCs/>
                <w:lang w:val="pl-PL"/>
              </w:rPr>
              <w:t>Karta zarządzająca</w:t>
            </w:r>
          </w:p>
        </w:tc>
        <w:tc>
          <w:tcPr>
            <w:tcW w:w="3761" w:type="pct"/>
            <w:tcBorders>
              <w:top w:val="single" w:sz="8" w:space="0" w:color="auto"/>
              <w:left w:val="single" w:sz="4" w:space="0" w:color="auto"/>
              <w:bottom w:val="single" w:sz="4" w:space="0" w:color="auto"/>
              <w:right w:val="single" w:sz="8" w:space="0" w:color="auto"/>
            </w:tcBorders>
            <w:hideMark/>
          </w:tcPr>
          <w:p w:rsidR="00A13887" w:rsidRPr="00A13887" w:rsidRDefault="00A13887" w:rsidP="008A52C3">
            <w:r w:rsidRPr="00A13887">
              <w:t>Zainstalowana niezależna od zainstalowanego na serwerze systemu operacyjnego posiadająca dedykowany port RJ-45 Gigabit Ethernet umożliwiająca:</w:t>
            </w:r>
            <w:r w:rsidRPr="00A13887">
              <w:br/>
              <w:t>- zdalny dostęp do graficznego interfejsu Web karty zarządzającej</w:t>
            </w:r>
            <w:r w:rsidRPr="00A13887">
              <w:br/>
              <w:t>- zdalne monitorowanie i informowanie o statusie serwera (m.in. prędkości obrotowej wentylatorów, konfiguracji serwera, )</w:t>
            </w:r>
            <w:r w:rsidRPr="00A13887">
              <w:br/>
              <w:t>- szyfrowane połączenie (SSLv3) oraz autentykacje i autoryzację użytkownika</w:t>
            </w:r>
            <w:r w:rsidRPr="00A13887">
              <w:br/>
              <w:t>- możliwość podmontowania zdalnych wirtualnych napędów</w:t>
            </w:r>
            <w:r w:rsidRPr="00A13887">
              <w:br/>
              <w:t>- wirtualną konsolę z dostępem do myszy, klawiatury</w:t>
            </w:r>
            <w:r w:rsidRPr="00A13887">
              <w:br/>
              <w:t>- wsparcie dla IPv4 i IPv6</w:t>
            </w:r>
            <w:r w:rsidRPr="00A13887">
              <w:br/>
              <w:t xml:space="preserve">- wsparcie dla WSMAN (Web Service for </w:t>
            </w:r>
            <w:proofErr w:type="spellStart"/>
            <w:r w:rsidRPr="00A13887">
              <w:t>Managament</w:t>
            </w:r>
            <w:proofErr w:type="spellEnd"/>
            <w:r w:rsidRPr="00A13887">
              <w:t xml:space="preserve">); SNMP; IPMI2.0, VLAN </w:t>
            </w:r>
            <w:proofErr w:type="spellStart"/>
            <w:r w:rsidRPr="00A13887">
              <w:t>tagging</w:t>
            </w:r>
            <w:proofErr w:type="spellEnd"/>
            <w:r w:rsidRPr="00A13887">
              <w:t>, Telnet, SSH</w:t>
            </w:r>
            <w:r w:rsidRPr="00A13887">
              <w:br/>
              <w:t>- możliwość zdalnego monitorowania w czasie rzeczywistym poboru prądu przez serwer</w:t>
            </w:r>
            <w:r w:rsidRPr="00A13887">
              <w:br/>
              <w:t>- możliwość zdalnego ustawienia limitu poboru prądu przez konkretny serwer</w:t>
            </w:r>
            <w:r w:rsidRPr="00A13887">
              <w:br/>
              <w:t>- integracja z Active Directory</w:t>
            </w:r>
            <w:r w:rsidRPr="00A13887">
              <w:br/>
              <w:t>- możliwość obsługi przez dwóch administratorów jednocześnie</w:t>
            </w:r>
            <w:r w:rsidRPr="00A13887">
              <w:br/>
              <w:t xml:space="preserve">- wsparcie dla </w:t>
            </w:r>
            <w:proofErr w:type="spellStart"/>
            <w:r w:rsidRPr="00A13887">
              <w:t>dynamic</w:t>
            </w:r>
            <w:proofErr w:type="spellEnd"/>
            <w:r w:rsidRPr="00A13887">
              <w:t xml:space="preserve"> DNS</w:t>
            </w:r>
            <w:r w:rsidRPr="00A13887">
              <w:br/>
              <w:t>- wysyłanie do administratora maila z powiadomieniem o awarii lub zmianie konfiguracji sprzętowej</w:t>
            </w:r>
            <w:r w:rsidRPr="00A13887">
              <w:br/>
              <w:t>- możliwość podłączenia lokalnego poprzez złącze RS-232</w:t>
            </w:r>
            <w:r w:rsidRPr="00A13887">
              <w:br/>
              <w:t xml:space="preserve">- automatyczne przywracanie ustawień serwera, kart sieciowych, BIOS, wersji </w:t>
            </w:r>
            <w:proofErr w:type="spellStart"/>
            <w:r w:rsidRPr="00A13887">
              <w:t>firmware</w:t>
            </w:r>
            <w:proofErr w:type="spellEnd"/>
            <w:r w:rsidRPr="00A13887">
              <w:t xml:space="preserve"> w przypadku awarii i wymiany któregoś z komponentów (w tym kontrolera RAID, kart sieciowych, płyty głównej) zapisanych na dedykowanej pamięci </w:t>
            </w:r>
            <w:proofErr w:type="spellStart"/>
            <w:r w:rsidRPr="00A13887">
              <w:t>flash</w:t>
            </w:r>
            <w:proofErr w:type="spellEnd"/>
          </w:p>
        </w:tc>
      </w:tr>
      <w:tr w:rsidR="00A13887" w:rsidRPr="00A13887" w:rsidTr="008A52C3">
        <w:trPr>
          <w:trHeight w:val="689"/>
          <w:jc w:val="center"/>
        </w:trPr>
        <w:tc>
          <w:tcPr>
            <w:tcW w:w="1239" w:type="pct"/>
            <w:tcBorders>
              <w:top w:val="nil"/>
              <w:left w:val="single" w:sz="8" w:space="0" w:color="auto"/>
              <w:bottom w:val="single" w:sz="4" w:space="0" w:color="auto"/>
              <w:right w:val="nil"/>
            </w:tcBorders>
            <w:noWrap/>
            <w:vAlign w:val="center"/>
          </w:tcPr>
          <w:p w:rsidR="00A13887" w:rsidRPr="00A13887" w:rsidRDefault="00A13887" w:rsidP="008A52C3">
            <w:pPr>
              <w:pStyle w:val="Bezodstpw"/>
              <w:rPr>
                <w:rFonts w:ascii="Times New Roman" w:eastAsia="Calibri" w:hAnsi="Times New Roman" w:cs="Times New Roman"/>
                <w:b/>
                <w:bCs/>
                <w:lang w:val="pl-PL"/>
              </w:rPr>
            </w:pPr>
            <w:r w:rsidRPr="00A13887">
              <w:rPr>
                <w:rFonts w:ascii="Times New Roman" w:eastAsia="Calibri" w:hAnsi="Times New Roman" w:cs="Times New Roman"/>
                <w:b/>
                <w:bCs/>
                <w:lang w:val="pl-PL"/>
              </w:rPr>
              <w:t>Zarządzanie</w:t>
            </w:r>
          </w:p>
        </w:tc>
        <w:tc>
          <w:tcPr>
            <w:tcW w:w="3761" w:type="pct"/>
            <w:tcBorders>
              <w:top w:val="single" w:sz="8" w:space="0" w:color="auto"/>
              <w:left w:val="single" w:sz="4" w:space="0" w:color="auto"/>
              <w:bottom w:val="single" w:sz="4" w:space="0" w:color="auto"/>
              <w:right w:val="single" w:sz="8" w:space="0" w:color="auto"/>
            </w:tcBorders>
          </w:tcPr>
          <w:p w:rsidR="00A13887" w:rsidRPr="00A13887" w:rsidRDefault="00A13887" w:rsidP="008A52C3">
            <w:r w:rsidRPr="00A13887">
              <w:t>Dodatkowe oprogramowanie umożliwiające wspólne zarządzanie oferowanymi serwerami oraz oferowaną macierzą poprzez sieć spełniające minimalne wymagania:</w:t>
            </w:r>
            <w:r w:rsidRPr="00A13887">
              <w:br/>
              <w:t>- Wsparcie dla serwerów, urządzeń sieciowych oraz pamięci masowych</w:t>
            </w:r>
            <w:r w:rsidRPr="00A13887">
              <w:br/>
              <w:t xml:space="preserve">- Możliwość zarządzania dostarczonymi serwerami bez udziału dedykowanego agenta </w:t>
            </w:r>
          </w:p>
          <w:p w:rsidR="00A13887" w:rsidRPr="00A13887" w:rsidRDefault="00A13887" w:rsidP="008A52C3">
            <w:r w:rsidRPr="00A13887">
              <w:t xml:space="preserve">- Wsparcie dla protokołów– WMI, SNMP, IPMI, </w:t>
            </w:r>
            <w:proofErr w:type="spellStart"/>
            <w:r w:rsidRPr="00A13887">
              <w:t>WSMan</w:t>
            </w:r>
            <w:proofErr w:type="spellEnd"/>
            <w:r w:rsidRPr="00A13887">
              <w:t>, Linux SSH</w:t>
            </w:r>
            <w:r w:rsidRPr="00A13887">
              <w:br/>
              <w:t xml:space="preserve">- Możliwość </w:t>
            </w:r>
            <w:proofErr w:type="spellStart"/>
            <w:r w:rsidRPr="00A13887">
              <w:t>oskryptowywania</w:t>
            </w:r>
            <w:proofErr w:type="spellEnd"/>
            <w:r w:rsidRPr="00A13887">
              <w:t xml:space="preserve"> procesu wykrywania urządzeń</w:t>
            </w:r>
            <w:r w:rsidRPr="00A13887">
              <w:br/>
              <w:t>- Możliwość uruchamiania procesu wykrywania urządzeń w oparciu o harmonogram</w:t>
            </w:r>
            <w:r w:rsidRPr="00A13887">
              <w:br/>
              <w:t>- Szczegółowy opis wykrytych systemów oraz ich komponentów</w:t>
            </w:r>
            <w:r w:rsidRPr="00A13887">
              <w:br/>
              <w:t>- Możliwość eksportu raportu do CSV, HTML, XLS</w:t>
            </w:r>
            <w:r w:rsidRPr="00A13887">
              <w:br/>
              <w:t>- Grupowanie urządzeń w oparciu o kryteria użytkownika</w:t>
            </w:r>
            <w:r w:rsidRPr="00A13887">
              <w:br/>
              <w:t>- Możliwość uruchamiania narzędzi zarządzających w poszczególnych urządzeniach</w:t>
            </w:r>
            <w:r w:rsidRPr="00A13887">
              <w:br/>
              <w:t>- Automatyczne skrypty CLI umożliwiające dodawanie i edycję grup urządzeń</w:t>
            </w:r>
            <w:r w:rsidRPr="00A13887">
              <w:br/>
              <w:t>- Szybki podgląd stanu środowiska</w:t>
            </w:r>
            <w:r w:rsidRPr="00A13887">
              <w:br/>
              <w:t>- Podsumowanie stanu dla każdego urządzenia</w:t>
            </w:r>
            <w:r w:rsidRPr="00A13887">
              <w:br/>
              <w:t>- Szczegółowy status urządzenia/elementu/komponentu</w:t>
            </w:r>
            <w:r w:rsidRPr="00A13887">
              <w:br/>
              <w:t>- Generowanie alertów przy zmianie stanu urządzenia</w:t>
            </w:r>
            <w:r w:rsidRPr="00A13887">
              <w:br/>
              <w:t>- Filtry raportów umożliwiające podgląd najważniejszych zdarzeń</w:t>
            </w:r>
            <w:r w:rsidRPr="00A13887">
              <w:br/>
              <w:t xml:space="preserve">- Integracja z service </w:t>
            </w:r>
            <w:proofErr w:type="spellStart"/>
            <w:r w:rsidRPr="00A13887">
              <w:t>desk</w:t>
            </w:r>
            <w:proofErr w:type="spellEnd"/>
            <w:r w:rsidRPr="00A13887">
              <w:t xml:space="preserve"> producenta dostarczonej platformy sprzętowej </w:t>
            </w:r>
            <w:r w:rsidRPr="00A13887">
              <w:br/>
              <w:t>- Możliwość przejęcia zdalnego pulpitu</w:t>
            </w:r>
            <w:r w:rsidRPr="00A13887">
              <w:br/>
              <w:t>- Możliwość podmontowania wirtualnego napędu</w:t>
            </w:r>
            <w:r w:rsidRPr="00A13887">
              <w:br/>
              <w:t>- Automatyczne zaplanowanie akcji dla poszczególnych alertów w tym automatyczne tworzenie zgłoszeń serwisowych w oparciu o standardy przyjęte przez producentów oferowanego w tym postępowaniu sprzętu</w:t>
            </w:r>
            <w:r w:rsidRPr="00A13887">
              <w:br/>
              <w:t>- Kreator umożliwiający dostosowanie akcji dla wybranych alertów</w:t>
            </w:r>
            <w:r w:rsidRPr="00A13887">
              <w:br/>
              <w:t xml:space="preserve">- Możliwość importu plików MIB </w:t>
            </w:r>
            <w:r w:rsidRPr="00A13887">
              <w:br/>
              <w:t>- Przesyłanie alertów „as-</w:t>
            </w:r>
            <w:proofErr w:type="spellStart"/>
            <w:r w:rsidRPr="00A13887">
              <w:t>is</w:t>
            </w:r>
            <w:proofErr w:type="spellEnd"/>
            <w:r w:rsidRPr="00A13887">
              <w:t>” do innych konsol firm trzecich</w:t>
            </w:r>
            <w:r w:rsidRPr="00A13887">
              <w:br/>
              <w:t xml:space="preserve">- Możliwość definiowania ról administratorów </w:t>
            </w:r>
            <w:r w:rsidRPr="00A13887">
              <w:br/>
              <w:t>- Możliwość zdalnej aktualizacji sterowników i oprogramowania wewnętrznego serwerów</w:t>
            </w:r>
            <w:r w:rsidRPr="00A13887">
              <w:br/>
              <w:t>- Aktualizacja oparta o wybranie źródła bibliotek (lokalna, on-line producenta oferowanego rozwiązania)</w:t>
            </w:r>
            <w:r w:rsidRPr="00A13887">
              <w:br/>
              <w:t>- Możliwość instalacji sterowników i oprogramowania wewnętrznego bez potrzeby instalacji agenta</w:t>
            </w:r>
          </w:p>
          <w:p w:rsidR="00A13887" w:rsidRPr="00A13887" w:rsidRDefault="00A13887" w:rsidP="008A52C3">
            <w:r w:rsidRPr="00A13887">
              <w:t>- Możliwość automatycznego generowania i zgłaszania incydentów awarii bezpośrednio do centrum serwisowego producenta serwerów</w:t>
            </w:r>
          </w:p>
          <w:p w:rsidR="00A13887" w:rsidRPr="00A13887" w:rsidRDefault="00A13887" w:rsidP="008A52C3">
            <w:r w:rsidRPr="00A13887">
              <w:t>- Moduł raportujący pozwalający na wygenerowanie następujących informacji: nr seryjne sprzętu, konfiguracja poszczególnych urządzeń, wersje oprogramowania wewnętrznego, obsadzenie slotów PCI i gniazd pamięci, informację o maszynach wirtualnych, aktualne informacje o stanie gwarancji, adresy IP kart sieciowych</w:t>
            </w:r>
          </w:p>
        </w:tc>
      </w:tr>
      <w:tr w:rsidR="00A13887" w:rsidRPr="00A13887" w:rsidTr="008A52C3">
        <w:trPr>
          <w:trHeight w:val="450"/>
          <w:jc w:val="center"/>
        </w:trPr>
        <w:tc>
          <w:tcPr>
            <w:tcW w:w="1239" w:type="pct"/>
            <w:vMerge w:val="restart"/>
            <w:tcBorders>
              <w:top w:val="single" w:sz="4" w:space="0" w:color="auto"/>
              <w:left w:val="single" w:sz="8" w:space="0" w:color="auto"/>
              <w:bottom w:val="single" w:sz="4" w:space="0" w:color="000000"/>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Gwarancja</w:t>
            </w:r>
            <w:proofErr w:type="spellEnd"/>
          </w:p>
        </w:tc>
        <w:tc>
          <w:tcPr>
            <w:tcW w:w="3761" w:type="pct"/>
            <w:tcBorders>
              <w:top w:val="nil"/>
              <w:left w:val="nil"/>
              <w:bottom w:val="nil"/>
              <w:right w:val="single" w:sz="8" w:space="0" w:color="auto"/>
            </w:tcBorders>
            <w:vAlign w:val="bottom"/>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Pięć lat gwarancji realizowanej w miejscu instalacji sprzętu, z czasem reakcji do następnego dnia roboczego od przyjęcia zgłoszenia, możliwość zgłaszania awarii poprzez ogólnopolską linię telefoniczną producenta. Diagnostyka wykonywana przez </w:t>
            </w:r>
            <w:proofErr w:type="spellStart"/>
            <w:r w:rsidRPr="00A13887">
              <w:rPr>
                <w:rFonts w:ascii="Times New Roman" w:eastAsia="Calibri" w:hAnsi="Times New Roman" w:cs="Times New Roman"/>
                <w:lang w:val="pl-PL"/>
              </w:rPr>
              <w:t>autoryzanego</w:t>
            </w:r>
            <w:proofErr w:type="spellEnd"/>
            <w:r w:rsidRPr="00A13887">
              <w:rPr>
                <w:rFonts w:ascii="Times New Roman" w:eastAsia="Calibri" w:hAnsi="Times New Roman" w:cs="Times New Roman"/>
                <w:lang w:val="pl-PL"/>
              </w:rPr>
              <w:t xml:space="preserve"> serwisanta, w miejscu instalacji sprzętu.</w:t>
            </w:r>
          </w:p>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Możliwość sprawdzenia statusu gwarancji poprzez stronę producenta podając unikatowy numer urządzenia, oraz pobieranie uaktualnień </w:t>
            </w:r>
            <w:proofErr w:type="spellStart"/>
            <w:r w:rsidRPr="00A13887">
              <w:rPr>
                <w:rFonts w:ascii="Times New Roman" w:eastAsia="Calibri" w:hAnsi="Times New Roman" w:cs="Times New Roman"/>
                <w:lang w:val="pl-PL"/>
              </w:rPr>
              <w:t>mikrokodu</w:t>
            </w:r>
            <w:proofErr w:type="spellEnd"/>
            <w:r w:rsidRPr="00A13887">
              <w:rPr>
                <w:rFonts w:ascii="Times New Roman" w:eastAsia="Calibri" w:hAnsi="Times New Roman" w:cs="Times New Roman"/>
                <w:lang w:val="pl-PL"/>
              </w:rPr>
              <w:t xml:space="preserve"> oraz sterowników nawet w przypadku wygaśnięcia gwarancji.</w:t>
            </w:r>
          </w:p>
        </w:tc>
      </w:tr>
      <w:tr w:rsidR="00A13887" w:rsidRPr="00A13887" w:rsidTr="008A52C3">
        <w:trPr>
          <w:trHeight w:val="225"/>
          <w:jc w:val="center"/>
        </w:trPr>
        <w:tc>
          <w:tcPr>
            <w:tcW w:w="1239" w:type="pct"/>
            <w:vMerge/>
            <w:tcBorders>
              <w:top w:val="single" w:sz="4" w:space="0" w:color="auto"/>
              <w:left w:val="single" w:sz="8" w:space="0" w:color="auto"/>
              <w:bottom w:val="single" w:sz="4" w:space="0" w:color="000000"/>
              <w:right w:val="single" w:sz="4" w:space="0" w:color="auto"/>
            </w:tcBorders>
            <w:vAlign w:val="center"/>
            <w:hideMark/>
          </w:tcPr>
          <w:p w:rsidR="00A13887" w:rsidRPr="00A13887" w:rsidRDefault="00A13887" w:rsidP="008A52C3">
            <w:pPr>
              <w:pStyle w:val="Bezodstpw"/>
              <w:rPr>
                <w:rFonts w:ascii="Times New Roman" w:eastAsia="Calibri" w:hAnsi="Times New Roman" w:cs="Times New Roman"/>
                <w:b/>
                <w:bCs/>
                <w:lang w:val="pl-PL"/>
              </w:rPr>
            </w:pPr>
          </w:p>
        </w:tc>
        <w:tc>
          <w:tcPr>
            <w:tcW w:w="3761" w:type="pct"/>
            <w:tcBorders>
              <w:top w:val="nil"/>
              <w:left w:val="nil"/>
              <w:bottom w:val="single" w:sz="8" w:space="0" w:color="auto"/>
              <w:right w:val="single" w:sz="8" w:space="0" w:color="auto"/>
            </w:tcBorders>
            <w:vAlign w:val="bottom"/>
            <w:hideMark/>
          </w:tcPr>
          <w:p w:rsidR="00A13887" w:rsidRPr="00A13887" w:rsidRDefault="00A13887" w:rsidP="008A52C3">
            <w:pPr>
              <w:pStyle w:val="Bezodstpw"/>
              <w:rPr>
                <w:rFonts w:ascii="Times New Roman" w:eastAsia="Calibri" w:hAnsi="Times New Roman" w:cs="Times New Roman"/>
                <w:lang w:val="pl-PL"/>
              </w:rPr>
            </w:pPr>
          </w:p>
        </w:tc>
      </w:tr>
      <w:tr w:rsidR="00A13887" w:rsidRPr="00A13887" w:rsidTr="008A52C3">
        <w:trPr>
          <w:trHeight w:val="900"/>
          <w:jc w:val="center"/>
        </w:trPr>
        <w:tc>
          <w:tcPr>
            <w:tcW w:w="1239" w:type="pct"/>
            <w:vMerge/>
            <w:tcBorders>
              <w:top w:val="single" w:sz="4" w:space="0" w:color="auto"/>
              <w:left w:val="single" w:sz="8" w:space="0" w:color="auto"/>
              <w:bottom w:val="single" w:sz="4" w:space="0" w:color="000000"/>
              <w:right w:val="single" w:sz="4" w:space="0" w:color="auto"/>
            </w:tcBorders>
            <w:vAlign w:val="center"/>
            <w:hideMark/>
          </w:tcPr>
          <w:p w:rsidR="00A13887" w:rsidRPr="00A13887" w:rsidRDefault="00A13887" w:rsidP="008A52C3">
            <w:pPr>
              <w:pStyle w:val="Bezodstpw"/>
              <w:rPr>
                <w:rFonts w:ascii="Times New Roman" w:eastAsia="Calibri" w:hAnsi="Times New Roman" w:cs="Times New Roman"/>
                <w:b/>
                <w:bCs/>
                <w:lang w:val="pl-PL"/>
              </w:rPr>
            </w:pPr>
          </w:p>
        </w:tc>
        <w:tc>
          <w:tcPr>
            <w:tcW w:w="3761" w:type="pct"/>
            <w:tcBorders>
              <w:top w:val="single" w:sz="8" w:space="0" w:color="auto"/>
              <w:left w:val="nil"/>
              <w:bottom w:val="single" w:sz="4" w:space="0" w:color="auto"/>
              <w:right w:val="single" w:sz="8" w:space="0" w:color="auto"/>
            </w:tcBorders>
            <w:vAlign w:val="bottom"/>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Firma serwisująca musi posiadać ISO 9001:2000 na świadczenie usług serwisowych oraz posiadać autoryzacje producenta serwera – dokumenty potwierdzające załączyć do oferty.</w:t>
            </w:r>
            <w:r w:rsidRPr="00A13887">
              <w:rPr>
                <w:rFonts w:ascii="Times New Roman" w:eastAsia="Calibri" w:hAnsi="Times New Roman" w:cs="Times New Roman"/>
                <w:lang w:val="pl-PL"/>
              </w:rPr>
              <w:br/>
              <w:t>Oświadczenie producenta serwera, że w przypadku nie wywiązywania się z obowiązków gwarancyjnych oferenta lub firmy serwisującej, przejmie na siebie wszelkie zobowiązania związane z serwisem - serwera – dokumenty potwierdzające załączyć do oferty.</w:t>
            </w:r>
          </w:p>
        </w:tc>
      </w:tr>
      <w:tr w:rsidR="00A13887" w:rsidRPr="00A13887" w:rsidTr="008A52C3">
        <w:trPr>
          <w:trHeight w:val="900"/>
          <w:jc w:val="center"/>
        </w:trPr>
        <w:tc>
          <w:tcPr>
            <w:tcW w:w="123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pStyle w:val="Bezodstpw"/>
              <w:rPr>
                <w:rFonts w:ascii="Times New Roman" w:eastAsia="Calibri" w:hAnsi="Times New Roman" w:cs="Times New Roman"/>
                <w:b/>
                <w:bCs/>
              </w:rPr>
            </w:pPr>
            <w:proofErr w:type="spellStart"/>
            <w:r w:rsidRPr="00A13887">
              <w:rPr>
                <w:rFonts w:ascii="Times New Roman" w:eastAsia="Calibri" w:hAnsi="Times New Roman" w:cs="Times New Roman"/>
                <w:b/>
                <w:bCs/>
              </w:rPr>
              <w:t>Certyfikaty</w:t>
            </w:r>
            <w:proofErr w:type="spellEnd"/>
          </w:p>
        </w:tc>
        <w:tc>
          <w:tcPr>
            <w:tcW w:w="3761" w:type="pct"/>
            <w:tcBorders>
              <w:top w:val="nil"/>
              <w:left w:val="nil"/>
              <w:bottom w:val="single" w:sz="4" w:space="0" w:color="auto"/>
              <w:right w:val="single" w:sz="8" w:space="0" w:color="auto"/>
            </w:tcBorders>
            <w:vAlign w:val="bottom"/>
            <w:hideMark/>
          </w:tcPr>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Calibri" w:hAnsi="Times New Roman" w:cs="Times New Roman"/>
                <w:lang w:val="pl-PL"/>
              </w:rPr>
              <w:t xml:space="preserve">Serwer musi być wyprodukowany zgodnie z normą ISO-9001 oraz ISO-14001. </w:t>
            </w:r>
            <w:r w:rsidRPr="00A13887">
              <w:rPr>
                <w:rFonts w:ascii="Times New Roman" w:eastAsia="Calibri" w:hAnsi="Times New Roman" w:cs="Times New Roman"/>
                <w:lang w:val="pl-PL"/>
              </w:rPr>
              <w:br/>
              <w:t>Serwer musi posiadać deklaracja CE.</w:t>
            </w:r>
            <w:r w:rsidRPr="00A13887">
              <w:rPr>
                <w:rFonts w:ascii="Times New Roman" w:eastAsia="Calibri" w:hAnsi="Times New Roman" w:cs="Times New Roman"/>
                <w:lang w:val="pl-PL"/>
              </w:rPr>
              <w:br/>
              <w:t xml:space="preserve">Oferowany </w:t>
            </w:r>
            <w:proofErr w:type="spellStart"/>
            <w:r w:rsidRPr="00A13887">
              <w:rPr>
                <w:rFonts w:ascii="Times New Roman" w:eastAsia="Calibri" w:hAnsi="Times New Roman" w:cs="Times New Roman"/>
                <w:lang w:val="pl-PL"/>
              </w:rPr>
              <w:t>sewer</w:t>
            </w:r>
            <w:proofErr w:type="spellEnd"/>
            <w:r w:rsidRPr="00A13887">
              <w:rPr>
                <w:rFonts w:ascii="Times New Roman" w:eastAsia="Calibri" w:hAnsi="Times New Roman" w:cs="Times New Roman"/>
                <w:lang w:val="pl-PL"/>
              </w:rPr>
              <w:t xml:space="preserve"> musi znajdować się na liście Windows Server </w:t>
            </w:r>
            <w:proofErr w:type="spellStart"/>
            <w:r w:rsidRPr="00A13887">
              <w:rPr>
                <w:rFonts w:ascii="Times New Roman" w:eastAsia="Calibri" w:hAnsi="Times New Roman" w:cs="Times New Roman"/>
                <w:lang w:val="pl-PL"/>
              </w:rPr>
              <w:t>Catalog</w:t>
            </w:r>
            <w:proofErr w:type="spellEnd"/>
            <w:r w:rsidRPr="00A13887">
              <w:rPr>
                <w:rFonts w:ascii="Times New Roman" w:eastAsia="Calibri" w:hAnsi="Times New Roman" w:cs="Times New Roman"/>
                <w:lang w:val="pl-PL"/>
              </w:rPr>
              <w:t xml:space="preserve"> i posiadać status „</w:t>
            </w:r>
            <w:proofErr w:type="spellStart"/>
            <w:r w:rsidRPr="00A13887">
              <w:rPr>
                <w:rFonts w:ascii="Times New Roman" w:eastAsia="Calibri" w:hAnsi="Times New Roman" w:cs="Times New Roman"/>
                <w:lang w:val="pl-PL"/>
              </w:rPr>
              <w:t>Certified</w:t>
            </w:r>
            <w:proofErr w:type="spellEnd"/>
            <w:r w:rsidRPr="00A13887">
              <w:rPr>
                <w:rFonts w:ascii="Times New Roman" w:eastAsia="Calibri" w:hAnsi="Times New Roman" w:cs="Times New Roman"/>
                <w:lang w:val="pl-PL"/>
              </w:rPr>
              <w:t xml:space="preserve"> for Windows” dla systemów Microsoft Windows Server 2008 R2 x64, x64, x86, Microsoft Windows Server 2012.</w:t>
            </w:r>
          </w:p>
          <w:p w:rsidR="00A13887" w:rsidRPr="00A13887" w:rsidRDefault="00A13887" w:rsidP="008A52C3">
            <w:r w:rsidRPr="00A13887">
              <w:t xml:space="preserve">Zgodność z systemami operacyjnymi: Microsoft® Windows®, </w:t>
            </w:r>
            <w:proofErr w:type="spellStart"/>
            <w:r w:rsidRPr="00A13887">
              <w:t>VMware</w:t>
            </w:r>
            <w:proofErr w:type="spellEnd"/>
            <w:r w:rsidRPr="00A13887">
              <w:t xml:space="preserve">®, Microsoft Hyper-V®, </w:t>
            </w:r>
            <w:proofErr w:type="spellStart"/>
            <w:r w:rsidRPr="00A13887">
              <w:t>Citrix</w:t>
            </w:r>
            <w:proofErr w:type="spellEnd"/>
            <w:r w:rsidRPr="00A13887">
              <w:t xml:space="preserve">® </w:t>
            </w:r>
            <w:proofErr w:type="spellStart"/>
            <w:r w:rsidRPr="00A13887">
              <w:t>XenServer</w:t>
            </w:r>
            <w:proofErr w:type="spellEnd"/>
            <w:r w:rsidRPr="00A13887">
              <w:t xml:space="preserve">®, Red </w:t>
            </w:r>
            <w:proofErr w:type="spellStart"/>
            <w:r w:rsidRPr="00A13887">
              <w:t>Hat</w:t>
            </w:r>
            <w:proofErr w:type="spellEnd"/>
            <w:r w:rsidRPr="00A13887">
              <w:t>® oraz SUSE</w:t>
            </w:r>
          </w:p>
          <w:p w:rsidR="00A13887" w:rsidRPr="00A13887" w:rsidRDefault="00A13887" w:rsidP="008A52C3">
            <w:pPr>
              <w:pStyle w:val="Bezodstpw"/>
              <w:rPr>
                <w:rFonts w:ascii="Times New Roman" w:eastAsia="Calibri" w:hAnsi="Times New Roman" w:cs="Times New Roman"/>
                <w:lang w:val="pl-PL"/>
              </w:rPr>
            </w:pPr>
            <w:r w:rsidRPr="00A13887">
              <w:rPr>
                <w:rFonts w:ascii="Times New Roman" w:eastAsia="Times New Roman" w:hAnsi="Times New Roman" w:cs="Times New Roman"/>
                <w:lang w:val="pl-PL"/>
              </w:rPr>
              <w:t>Oświadczenie producenta oferowanego serwera o poprawnej współpracy z zaoferowaną macierzą.</w:t>
            </w:r>
          </w:p>
        </w:tc>
      </w:tr>
    </w:tbl>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E248EE" w:rsidP="00E248EE">
      <w:pPr>
        <w:pStyle w:val="Nagwek2"/>
      </w:pPr>
      <w:r>
        <w:t xml:space="preserve">3.2 </w:t>
      </w:r>
      <w:r w:rsidR="00A13887" w:rsidRPr="00A13887">
        <w:t xml:space="preserve">MACIERZ DYSKOWA – 1 </w:t>
      </w:r>
      <w:proofErr w:type="spellStart"/>
      <w:r w:rsidR="00A13887" w:rsidRPr="00A13887">
        <w:t>szt</w:t>
      </w:r>
      <w:proofErr w:type="spellEnd"/>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tbl>
      <w:tblPr>
        <w:tblW w:w="5000" w:type="pct"/>
        <w:tblLook w:val="04A0" w:firstRow="1" w:lastRow="0" w:firstColumn="1" w:lastColumn="0" w:noHBand="0" w:noVBand="1"/>
      </w:tblPr>
      <w:tblGrid>
        <w:gridCol w:w="2237"/>
        <w:gridCol w:w="6815"/>
      </w:tblGrid>
      <w:tr w:rsidR="00A13887" w:rsidRPr="00A13887" w:rsidTr="008A52C3">
        <w:trPr>
          <w:trHeight w:val="360"/>
        </w:trPr>
        <w:tc>
          <w:tcPr>
            <w:tcW w:w="899" w:type="pct"/>
            <w:tcBorders>
              <w:top w:val="single" w:sz="8" w:space="0" w:color="auto"/>
              <w:left w:val="single" w:sz="8" w:space="0" w:color="auto"/>
              <w:bottom w:val="single" w:sz="4" w:space="0" w:color="auto"/>
              <w:right w:val="single" w:sz="4" w:space="0" w:color="auto"/>
            </w:tcBorders>
            <w:shd w:val="clear" w:color="auto" w:fill="000000"/>
            <w:noWrap/>
            <w:vAlign w:val="center"/>
            <w:hideMark/>
          </w:tcPr>
          <w:p w:rsidR="00A13887" w:rsidRPr="00A13887" w:rsidRDefault="00A13887" w:rsidP="008A52C3">
            <w:pPr>
              <w:jc w:val="center"/>
              <w:rPr>
                <w:bCs/>
              </w:rPr>
            </w:pPr>
            <w:r w:rsidRPr="00A13887">
              <w:rPr>
                <w:bCs/>
              </w:rPr>
              <w:t>Komponent</w:t>
            </w:r>
          </w:p>
        </w:tc>
        <w:tc>
          <w:tcPr>
            <w:tcW w:w="4101" w:type="pct"/>
            <w:tcBorders>
              <w:top w:val="single" w:sz="8" w:space="0" w:color="auto"/>
              <w:left w:val="nil"/>
              <w:bottom w:val="single" w:sz="4" w:space="0" w:color="auto"/>
              <w:right w:val="single" w:sz="8" w:space="0" w:color="auto"/>
            </w:tcBorders>
            <w:shd w:val="clear" w:color="auto" w:fill="000000"/>
            <w:noWrap/>
            <w:vAlign w:val="center"/>
            <w:hideMark/>
          </w:tcPr>
          <w:p w:rsidR="00A13887" w:rsidRPr="00A13887" w:rsidRDefault="00A13887" w:rsidP="008A52C3">
            <w:pPr>
              <w:jc w:val="center"/>
              <w:rPr>
                <w:bCs/>
              </w:rPr>
            </w:pPr>
            <w:r w:rsidRPr="00A13887">
              <w:rPr>
                <w:bCs/>
              </w:rPr>
              <w:t>Minimalne wymagania</w:t>
            </w:r>
          </w:p>
        </w:tc>
      </w:tr>
      <w:tr w:rsidR="00A13887" w:rsidRPr="00A13887" w:rsidTr="008A52C3">
        <w:trPr>
          <w:trHeight w:val="520"/>
        </w:trPr>
        <w:tc>
          <w:tcPr>
            <w:tcW w:w="899" w:type="pct"/>
            <w:tcBorders>
              <w:top w:val="nil"/>
              <w:left w:val="single" w:sz="8" w:space="0" w:color="auto"/>
              <w:bottom w:val="single" w:sz="4" w:space="0" w:color="auto"/>
              <w:right w:val="single" w:sz="4" w:space="0" w:color="auto"/>
            </w:tcBorders>
            <w:noWrap/>
            <w:vAlign w:val="center"/>
            <w:hideMark/>
          </w:tcPr>
          <w:p w:rsidR="00A13887" w:rsidRPr="00A13887" w:rsidRDefault="00A13887" w:rsidP="008A52C3">
            <w:pPr>
              <w:jc w:val="center"/>
              <w:rPr>
                <w:b/>
                <w:bCs/>
              </w:rPr>
            </w:pPr>
            <w:r w:rsidRPr="00A13887">
              <w:rPr>
                <w:b/>
                <w:bCs/>
              </w:rPr>
              <w:t>Obudowa</w:t>
            </w:r>
          </w:p>
        </w:tc>
        <w:tc>
          <w:tcPr>
            <w:tcW w:w="4101" w:type="pct"/>
            <w:tcBorders>
              <w:top w:val="nil"/>
              <w:left w:val="nil"/>
              <w:bottom w:val="nil"/>
              <w:right w:val="single" w:sz="8" w:space="0" w:color="auto"/>
            </w:tcBorders>
          </w:tcPr>
          <w:p w:rsidR="00A13887" w:rsidRPr="00A13887" w:rsidRDefault="00A13887" w:rsidP="008A52C3">
            <w:pPr>
              <w:pStyle w:val="Default"/>
              <w:rPr>
                <w:color w:val="auto"/>
                <w:sz w:val="22"/>
                <w:szCs w:val="22"/>
              </w:rPr>
            </w:pPr>
            <w:r w:rsidRPr="00A13887">
              <w:rPr>
                <w:color w:val="auto"/>
                <w:sz w:val="22"/>
                <w:szCs w:val="22"/>
              </w:rPr>
              <w:t xml:space="preserve">Do instalacji w standardowej szafie RACK 19”. Wysokość maksymalnie 2U wraz z kompletem szyn do montażu w szafie </w:t>
            </w:r>
            <w:proofErr w:type="spellStart"/>
            <w:r w:rsidRPr="00A13887">
              <w:rPr>
                <w:color w:val="auto"/>
                <w:sz w:val="22"/>
                <w:szCs w:val="22"/>
              </w:rPr>
              <w:t>Rack</w:t>
            </w:r>
            <w:proofErr w:type="spellEnd"/>
            <w:r w:rsidRPr="00A13887">
              <w:rPr>
                <w:color w:val="auto"/>
                <w:sz w:val="22"/>
                <w:szCs w:val="22"/>
              </w:rPr>
              <w:t xml:space="preserve"> z możliwością instalacji minimum 24 dysków 2.5” Hot Plug. </w:t>
            </w:r>
          </w:p>
        </w:tc>
      </w:tr>
      <w:tr w:rsidR="00A13887" w:rsidRPr="00A13887" w:rsidTr="008A52C3">
        <w:trPr>
          <w:trHeight w:val="461"/>
        </w:trPr>
        <w:tc>
          <w:tcPr>
            <w:tcW w:w="899" w:type="pct"/>
            <w:tcBorders>
              <w:top w:val="nil"/>
              <w:left w:val="single" w:sz="8" w:space="0" w:color="auto"/>
              <w:bottom w:val="single" w:sz="4" w:space="0" w:color="auto"/>
              <w:right w:val="single" w:sz="4" w:space="0" w:color="auto"/>
            </w:tcBorders>
            <w:noWrap/>
            <w:vAlign w:val="center"/>
          </w:tcPr>
          <w:p w:rsidR="00A13887" w:rsidRPr="00A13887" w:rsidRDefault="00A13887" w:rsidP="008A52C3">
            <w:pPr>
              <w:jc w:val="center"/>
              <w:rPr>
                <w:b/>
                <w:bCs/>
              </w:rPr>
            </w:pPr>
            <w:r w:rsidRPr="00A13887">
              <w:rPr>
                <w:b/>
                <w:bCs/>
              </w:rPr>
              <w:t>Kontrolery</w:t>
            </w:r>
          </w:p>
        </w:tc>
        <w:tc>
          <w:tcPr>
            <w:tcW w:w="4101" w:type="pct"/>
            <w:tcBorders>
              <w:top w:val="single" w:sz="4" w:space="0" w:color="auto"/>
              <w:left w:val="nil"/>
              <w:bottom w:val="single" w:sz="4" w:space="0" w:color="auto"/>
              <w:right w:val="single" w:sz="8" w:space="0" w:color="auto"/>
            </w:tcBorders>
          </w:tcPr>
          <w:p w:rsidR="00A13887" w:rsidRPr="00A13887" w:rsidRDefault="00A13887" w:rsidP="008A52C3">
            <w:pPr>
              <w:pStyle w:val="Default"/>
              <w:rPr>
                <w:color w:val="auto"/>
                <w:sz w:val="22"/>
                <w:szCs w:val="22"/>
              </w:rPr>
            </w:pPr>
            <w:r w:rsidRPr="00A13887">
              <w:rPr>
                <w:color w:val="auto"/>
                <w:sz w:val="22"/>
                <w:szCs w:val="22"/>
              </w:rPr>
              <w:t xml:space="preserve">Dwa kontrolery posiadające łącznie minimum osiem portów SAS minimum 12 </w:t>
            </w:r>
            <w:proofErr w:type="spellStart"/>
            <w:r w:rsidRPr="00A13887">
              <w:rPr>
                <w:color w:val="auto"/>
                <w:sz w:val="22"/>
                <w:szCs w:val="22"/>
              </w:rPr>
              <w:t>Gb</w:t>
            </w:r>
            <w:proofErr w:type="spellEnd"/>
            <w:r w:rsidRPr="00A13887">
              <w:rPr>
                <w:color w:val="auto"/>
                <w:sz w:val="22"/>
                <w:szCs w:val="22"/>
              </w:rPr>
              <w:t xml:space="preserve">/s, pracujące w trybie </w:t>
            </w:r>
            <w:proofErr w:type="spellStart"/>
            <w:r w:rsidRPr="00A13887">
              <w:rPr>
                <w:color w:val="auto"/>
                <w:sz w:val="22"/>
                <w:szCs w:val="22"/>
              </w:rPr>
              <w:t>active-active</w:t>
            </w:r>
            <w:proofErr w:type="spellEnd"/>
            <w:r w:rsidRPr="00A13887">
              <w:rPr>
                <w:color w:val="auto"/>
                <w:sz w:val="22"/>
                <w:szCs w:val="22"/>
              </w:rPr>
              <w:t xml:space="preserve">. Wymagane poziomy RAID: 0,1,5,6,10. </w:t>
            </w:r>
          </w:p>
          <w:p w:rsidR="00A13887" w:rsidRPr="00A13887" w:rsidRDefault="00A13887" w:rsidP="008A52C3">
            <w:pPr>
              <w:pStyle w:val="Default"/>
              <w:rPr>
                <w:color w:val="auto"/>
                <w:sz w:val="22"/>
                <w:szCs w:val="22"/>
              </w:rPr>
            </w:pPr>
            <w:r w:rsidRPr="00A13887">
              <w:rPr>
                <w:color w:val="auto"/>
                <w:sz w:val="22"/>
                <w:szCs w:val="22"/>
              </w:rPr>
              <w:t xml:space="preserve">Minimum 4GB na kontroler, pamięć cache zapisu mirrorowana między kontrolerami, z opcją zapisu na dysk lub inną pamięć nieulotną lub podtrzymywana bateryjnie przez min. 72h w razie awarii </w:t>
            </w:r>
          </w:p>
          <w:p w:rsidR="00A13887" w:rsidRPr="00A13887" w:rsidRDefault="00A13887" w:rsidP="008A52C3">
            <w:pPr>
              <w:pStyle w:val="Default"/>
              <w:rPr>
                <w:color w:val="auto"/>
                <w:sz w:val="22"/>
                <w:szCs w:val="22"/>
              </w:rPr>
            </w:pPr>
            <w:r w:rsidRPr="00A13887">
              <w:rPr>
                <w:color w:val="auto"/>
                <w:sz w:val="22"/>
                <w:szCs w:val="22"/>
              </w:rPr>
              <w:t>Macierz powinna być dostarczona wraz  z 4 kablami SAS 12Gb/s o długości min. 2 metry.</w:t>
            </w:r>
          </w:p>
        </w:tc>
      </w:tr>
      <w:tr w:rsidR="00A13887" w:rsidRPr="00A13887" w:rsidTr="008A52C3">
        <w:trPr>
          <w:trHeight w:val="240"/>
        </w:trPr>
        <w:tc>
          <w:tcPr>
            <w:tcW w:w="899" w:type="pct"/>
            <w:tcBorders>
              <w:top w:val="nil"/>
              <w:left w:val="single" w:sz="8" w:space="0" w:color="auto"/>
              <w:bottom w:val="nil"/>
              <w:right w:val="single" w:sz="4" w:space="0" w:color="auto"/>
            </w:tcBorders>
            <w:noWrap/>
            <w:vAlign w:val="center"/>
          </w:tcPr>
          <w:p w:rsidR="00A13887" w:rsidRPr="00A13887" w:rsidRDefault="00A13887" w:rsidP="008A52C3">
            <w:pPr>
              <w:jc w:val="center"/>
              <w:rPr>
                <w:b/>
                <w:bCs/>
              </w:rPr>
            </w:pPr>
            <w:r w:rsidRPr="00A13887">
              <w:rPr>
                <w:b/>
                <w:bCs/>
              </w:rPr>
              <w:t>Dyski twarde</w:t>
            </w:r>
          </w:p>
        </w:tc>
        <w:tc>
          <w:tcPr>
            <w:tcW w:w="4101" w:type="pct"/>
            <w:tcBorders>
              <w:top w:val="nil"/>
              <w:left w:val="nil"/>
              <w:bottom w:val="nil"/>
              <w:right w:val="single" w:sz="8" w:space="0" w:color="auto"/>
            </w:tcBorders>
          </w:tcPr>
          <w:p w:rsidR="00A13887" w:rsidRPr="00A13887" w:rsidRDefault="00A13887" w:rsidP="008A52C3">
            <w:pPr>
              <w:pStyle w:val="Default"/>
              <w:rPr>
                <w:color w:val="auto"/>
                <w:sz w:val="22"/>
                <w:szCs w:val="22"/>
              </w:rPr>
            </w:pPr>
            <w:r w:rsidRPr="00A13887">
              <w:rPr>
                <w:color w:val="auto"/>
                <w:sz w:val="22"/>
                <w:szCs w:val="22"/>
              </w:rPr>
              <w:t xml:space="preserve">Zainstalowane dyski : </w:t>
            </w:r>
          </w:p>
          <w:p w:rsidR="00A13887" w:rsidRPr="00A13887" w:rsidRDefault="00A13887" w:rsidP="008A52C3">
            <w:pPr>
              <w:pStyle w:val="Default"/>
              <w:rPr>
                <w:color w:val="auto"/>
                <w:sz w:val="22"/>
                <w:szCs w:val="22"/>
              </w:rPr>
            </w:pPr>
            <w:r w:rsidRPr="00A13887">
              <w:rPr>
                <w:color w:val="auto"/>
                <w:sz w:val="22"/>
                <w:szCs w:val="22"/>
              </w:rPr>
              <w:t>12 dysków o pojemności minimum 1.2TB SAS 10k RPM Hot-Plug 2.5”.</w:t>
            </w:r>
          </w:p>
          <w:p w:rsidR="00A13887" w:rsidRPr="00A13887" w:rsidRDefault="00A13887" w:rsidP="008A52C3">
            <w:r w:rsidRPr="00A13887">
              <w:t xml:space="preserve">Możliwość rozbudowy przez dokładanie kolejnych dysków/półek dyskowych, możliwość obsługi łącznie minimum 190 dysków, wydajnych dysków SAS,SSD, ekonomicznych dysków typu SATA (lub </w:t>
            </w:r>
            <w:proofErr w:type="spellStart"/>
            <w:r w:rsidRPr="00A13887">
              <w:t>NearLine</w:t>
            </w:r>
            <w:proofErr w:type="spellEnd"/>
            <w:r w:rsidRPr="00A13887">
              <w:t xml:space="preserve"> SAS), </w:t>
            </w:r>
            <w:proofErr w:type="spellStart"/>
            <w:r w:rsidRPr="00A13887">
              <w:t>samoszyfrujących</w:t>
            </w:r>
            <w:proofErr w:type="spellEnd"/>
            <w:r w:rsidRPr="00A13887">
              <w:t xml:space="preserve"> dysków SED dostępnych w ofercie producenta macierzy, możliwość mieszania typów dysków w obrębie macierzy oraz półki. </w:t>
            </w:r>
          </w:p>
        </w:tc>
      </w:tr>
      <w:tr w:rsidR="00A13887" w:rsidRPr="00A13887" w:rsidTr="008A52C3">
        <w:trPr>
          <w:trHeight w:val="210"/>
        </w:trPr>
        <w:tc>
          <w:tcPr>
            <w:tcW w:w="899" w:type="pct"/>
            <w:tcBorders>
              <w:top w:val="single" w:sz="4" w:space="0" w:color="auto"/>
              <w:left w:val="single" w:sz="8" w:space="0" w:color="auto"/>
              <w:bottom w:val="single" w:sz="4" w:space="0" w:color="auto"/>
              <w:right w:val="single" w:sz="4" w:space="0" w:color="auto"/>
            </w:tcBorders>
            <w:noWrap/>
            <w:vAlign w:val="center"/>
          </w:tcPr>
          <w:p w:rsidR="00A13887" w:rsidRPr="00A13887" w:rsidRDefault="00A13887" w:rsidP="008A52C3">
            <w:pPr>
              <w:jc w:val="center"/>
              <w:rPr>
                <w:b/>
                <w:bCs/>
              </w:rPr>
            </w:pPr>
            <w:r w:rsidRPr="00A13887">
              <w:rPr>
                <w:b/>
                <w:bCs/>
              </w:rPr>
              <w:t>Oprogramowanie</w:t>
            </w:r>
          </w:p>
        </w:tc>
        <w:tc>
          <w:tcPr>
            <w:tcW w:w="4101" w:type="pct"/>
            <w:tcBorders>
              <w:top w:val="single" w:sz="4" w:space="0" w:color="auto"/>
              <w:left w:val="nil"/>
              <w:bottom w:val="single" w:sz="4" w:space="0" w:color="auto"/>
              <w:right w:val="single" w:sz="8" w:space="0" w:color="auto"/>
            </w:tcBorders>
          </w:tcPr>
          <w:p w:rsidR="00A13887" w:rsidRPr="00A13887" w:rsidRDefault="00A13887" w:rsidP="008A52C3">
            <w:pPr>
              <w:pStyle w:val="Default"/>
              <w:rPr>
                <w:color w:val="auto"/>
                <w:sz w:val="22"/>
                <w:szCs w:val="22"/>
              </w:rPr>
            </w:pPr>
            <w:r w:rsidRPr="00A13887">
              <w:rPr>
                <w:color w:val="auto"/>
                <w:sz w:val="22"/>
                <w:szCs w:val="22"/>
              </w:rPr>
              <w:t xml:space="preserve">Zarządzające macierzą w tym powiadamianie mailem o awarii, umożliwiające maskowanie i mapowanie dysków. </w:t>
            </w:r>
          </w:p>
          <w:p w:rsidR="00A13887" w:rsidRPr="00A13887" w:rsidRDefault="00A13887" w:rsidP="008A52C3">
            <w:pPr>
              <w:pStyle w:val="Default"/>
              <w:rPr>
                <w:color w:val="auto"/>
                <w:sz w:val="22"/>
                <w:szCs w:val="22"/>
              </w:rPr>
            </w:pPr>
            <w:r w:rsidRPr="00A13887">
              <w:rPr>
                <w:color w:val="auto"/>
                <w:sz w:val="22"/>
                <w:szCs w:val="22"/>
              </w:rPr>
              <w:t xml:space="preserve">Możliwość rozbudowy o licencję umożliwiającą utworzenie minimum 512 </w:t>
            </w:r>
            <w:proofErr w:type="spellStart"/>
            <w:r w:rsidRPr="00A13887">
              <w:rPr>
                <w:color w:val="auto"/>
                <w:sz w:val="22"/>
                <w:szCs w:val="22"/>
              </w:rPr>
              <w:t>LUN’ów</w:t>
            </w:r>
            <w:proofErr w:type="spellEnd"/>
            <w:r w:rsidRPr="00A13887">
              <w:rPr>
                <w:color w:val="auto"/>
                <w:sz w:val="22"/>
                <w:szCs w:val="22"/>
              </w:rPr>
              <w:t xml:space="preserve"> oraz 32 kopii migawkowych na LUN. </w:t>
            </w:r>
          </w:p>
          <w:p w:rsidR="00A13887" w:rsidRPr="00A13887" w:rsidRDefault="00A13887" w:rsidP="008A52C3">
            <w:pPr>
              <w:pStyle w:val="Default"/>
              <w:rPr>
                <w:color w:val="auto"/>
                <w:sz w:val="22"/>
                <w:szCs w:val="22"/>
              </w:rPr>
            </w:pPr>
            <w:r w:rsidRPr="00A13887">
              <w:rPr>
                <w:color w:val="auto"/>
                <w:sz w:val="22"/>
                <w:szCs w:val="22"/>
              </w:rPr>
              <w:t xml:space="preserve">Licencja zaoferowanej macierzy powinna umożliwiać podłączanie minimum 32 hostów bez konieczności zakupu dodatkowych licencji. </w:t>
            </w:r>
          </w:p>
          <w:p w:rsidR="00A13887" w:rsidRPr="00A13887" w:rsidRDefault="00A13887" w:rsidP="008A52C3">
            <w:r w:rsidRPr="00A13887">
              <w:t xml:space="preserve">Zarządzanie macierzą poprzez minimum oprogramowanie zarządzające lub przeglądarkę internetową. Wymagana funkcja paska postępu – </w:t>
            </w:r>
            <w:proofErr w:type="spellStart"/>
            <w:r w:rsidRPr="00A13887">
              <w:t>progress</w:t>
            </w:r>
            <w:proofErr w:type="spellEnd"/>
            <w:r w:rsidRPr="00A13887">
              <w:t xml:space="preserve"> </w:t>
            </w:r>
            <w:proofErr w:type="spellStart"/>
            <w:r w:rsidRPr="00A13887">
              <w:t>bar’u</w:t>
            </w:r>
            <w:proofErr w:type="spellEnd"/>
            <w:r w:rsidRPr="00A13887">
              <w:t xml:space="preserve"> lub wyświetlenia wartości zaawansowania operacji w procentach przypadku formatowania wirtualnych dysków w oparciu o fizyczne dyski zainstalowane w macierzy. </w:t>
            </w:r>
          </w:p>
          <w:p w:rsidR="00A13887" w:rsidRPr="00A13887" w:rsidRDefault="00A13887" w:rsidP="008A52C3"/>
        </w:tc>
      </w:tr>
      <w:tr w:rsidR="00A13887" w:rsidRPr="00A13887" w:rsidTr="008A52C3">
        <w:trPr>
          <w:trHeight w:val="210"/>
        </w:trPr>
        <w:tc>
          <w:tcPr>
            <w:tcW w:w="899" w:type="pct"/>
            <w:vMerge w:val="restart"/>
            <w:tcBorders>
              <w:top w:val="nil"/>
              <w:left w:val="single" w:sz="8" w:space="0" w:color="auto"/>
              <w:bottom w:val="single" w:sz="4" w:space="0" w:color="000000"/>
              <w:right w:val="single" w:sz="4" w:space="0" w:color="auto"/>
            </w:tcBorders>
            <w:noWrap/>
            <w:vAlign w:val="center"/>
          </w:tcPr>
          <w:p w:rsidR="00A13887" w:rsidRPr="00A13887" w:rsidRDefault="00A13887" w:rsidP="008A52C3">
            <w:pPr>
              <w:jc w:val="center"/>
              <w:rPr>
                <w:b/>
                <w:bCs/>
              </w:rPr>
            </w:pPr>
            <w:r w:rsidRPr="00A13887">
              <w:rPr>
                <w:b/>
                <w:bCs/>
              </w:rPr>
              <w:t>Bezpieczeństwo</w:t>
            </w:r>
          </w:p>
        </w:tc>
        <w:tc>
          <w:tcPr>
            <w:tcW w:w="4101" w:type="pct"/>
            <w:tcBorders>
              <w:top w:val="nil"/>
              <w:left w:val="nil"/>
              <w:bottom w:val="nil"/>
              <w:right w:val="single" w:sz="8" w:space="0" w:color="auto"/>
            </w:tcBorders>
          </w:tcPr>
          <w:p w:rsidR="00A13887" w:rsidRPr="00A13887" w:rsidRDefault="00A13887" w:rsidP="008A52C3">
            <w:r w:rsidRPr="00A13887">
              <w:t>Ciągła praca obu kontrolerów nawet w przypadku zaniku jednej z faz zasilania. Zasilacze, wentylatory, kontrolery RAID redundantne.</w:t>
            </w:r>
          </w:p>
          <w:p w:rsidR="00A13887" w:rsidRPr="00A13887" w:rsidRDefault="00A13887" w:rsidP="008A52C3">
            <w:r w:rsidRPr="00A13887">
              <w:t>Możliwość przydzielenia większej przestrzeni dyskowej dla serwerów niż fizycznie dostępna (</w:t>
            </w:r>
            <w:proofErr w:type="spellStart"/>
            <w:r w:rsidRPr="00A13887">
              <w:t>Thin</w:t>
            </w:r>
            <w:proofErr w:type="spellEnd"/>
            <w:r w:rsidRPr="00A13887">
              <w:t xml:space="preserve"> </w:t>
            </w:r>
            <w:proofErr w:type="spellStart"/>
            <w:r w:rsidRPr="00A13887">
              <w:t>Provisioning</w:t>
            </w:r>
            <w:proofErr w:type="spellEnd"/>
            <w:r w:rsidRPr="00A13887">
              <w:t>)</w:t>
            </w:r>
          </w:p>
        </w:tc>
      </w:tr>
      <w:tr w:rsidR="00A13887" w:rsidRPr="00A13887" w:rsidTr="008A52C3">
        <w:trPr>
          <w:trHeight w:val="113"/>
        </w:trPr>
        <w:tc>
          <w:tcPr>
            <w:tcW w:w="899" w:type="pct"/>
            <w:vMerge/>
            <w:tcBorders>
              <w:top w:val="nil"/>
              <w:left w:val="single" w:sz="8" w:space="0" w:color="auto"/>
              <w:bottom w:val="single" w:sz="4" w:space="0" w:color="000000"/>
              <w:right w:val="single" w:sz="4" w:space="0" w:color="auto"/>
            </w:tcBorders>
            <w:vAlign w:val="center"/>
          </w:tcPr>
          <w:p w:rsidR="00A13887" w:rsidRPr="00A13887" w:rsidRDefault="00A13887" w:rsidP="008A52C3">
            <w:pPr>
              <w:spacing w:line="256" w:lineRule="auto"/>
              <w:rPr>
                <w:b/>
                <w:bCs/>
              </w:rPr>
            </w:pPr>
          </w:p>
        </w:tc>
        <w:tc>
          <w:tcPr>
            <w:tcW w:w="4101" w:type="pct"/>
            <w:tcBorders>
              <w:top w:val="nil"/>
              <w:left w:val="nil"/>
              <w:bottom w:val="single" w:sz="4" w:space="0" w:color="auto"/>
              <w:right w:val="single" w:sz="8" w:space="0" w:color="auto"/>
            </w:tcBorders>
          </w:tcPr>
          <w:p w:rsidR="00A13887" w:rsidRPr="00A13887" w:rsidRDefault="00A13887" w:rsidP="008A52C3"/>
        </w:tc>
      </w:tr>
      <w:tr w:rsidR="00A13887" w:rsidRPr="00A13887" w:rsidTr="008A52C3">
        <w:trPr>
          <w:trHeight w:val="420"/>
        </w:trPr>
        <w:tc>
          <w:tcPr>
            <w:tcW w:w="899" w:type="pct"/>
            <w:tcBorders>
              <w:top w:val="nil"/>
              <w:left w:val="single" w:sz="8" w:space="0" w:color="auto"/>
              <w:bottom w:val="single" w:sz="4" w:space="0" w:color="auto"/>
              <w:right w:val="nil"/>
            </w:tcBorders>
            <w:noWrap/>
            <w:vAlign w:val="center"/>
          </w:tcPr>
          <w:p w:rsidR="00A13887" w:rsidRPr="00A13887" w:rsidRDefault="00A13887" w:rsidP="008A52C3">
            <w:pPr>
              <w:jc w:val="center"/>
              <w:rPr>
                <w:b/>
                <w:bCs/>
                <w:highlight w:val="yellow"/>
              </w:rPr>
            </w:pPr>
            <w:r w:rsidRPr="00A13887">
              <w:rPr>
                <w:b/>
                <w:bCs/>
              </w:rPr>
              <w:t>Warunki gwarancji</w:t>
            </w:r>
          </w:p>
        </w:tc>
        <w:tc>
          <w:tcPr>
            <w:tcW w:w="4101" w:type="pct"/>
            <w:tcBorders>
              <w:top w:val="nil"/>
              <w:left w:val="single" w:sz="4" w:space="0" w:color="auto"/>
              <w:bottom w:val="single" w:sz="4" w:space="0" w:color="auto"/>
              <w:right w:val="single" w:sz="8" w:space="0" w:color="auto"/>
            </w:tcBorders>
          </w:tcPr>
          <w:p w:rsidR="00A13887" w:rsidRPr="00A13887" w:rsidRDefault="00A13887" w:rsidP="008A52C3">
            <w:r w:rsidRPr="00A13887">
              <w:t xml:space="preserve">Pięć lat gwarancji realizowanej w miejscu instalacji sprzętu, z czterogodzinnym czasem reakcji od przyjęcia zgłoszenia. Możliwość zgłaszania awarii w trybie 24x7x365 poprzez ogólnopolską linię telefoniczną producenta. Uszkodzone dyski pozostają własnością zamawiającego. Możliwość sprawdzenia statusu gwarancji poprzez stronę producenta podając unikatowy numer urządzenia, oraz pobieranie uaktualnień </w:t>
            </w:r>
            <w:proofErr w:type="spellStart"/>
            <w:r w:rsidRPr="00A13887">
              <w:t>mikrokodu</w:t>
            </w:r>
            <w:proofErr w:type="spellEnd"/>
            <w:r w:rsidRPr="00A13887">
              <w:t xml:space="preserve"> oraz sterowników  nawet w przypadku wygaśnięcia gwarancji macierzy.</w:t>
            </w:r>
          </w:p>
          <w:p w:rsidR="00A13887" w:rsidRPr="00A13887" w:rsidRDefault="00A13887" w:rsidP="008A52C3"/>
          <w:p w:rsidR="00A13887" w:rsidRPr="00A13887" w:rsidRDefault="00A13887" w:rsidP="008A52C3">
            <w:pPr>
              <w:rPr>
                <w:highlight w:val="yellow"/>
              </w:rPr>
            </w:pPr>
            <w:r w:rsidRPr="00A13887">
              <w:rPr>
                <w:rFonts w:eastAsia="Calibri"/>
              </w:rPr>
              <w:t>Firma serwisująca musi posiadać ISO 9001:2000 na świadczenie usług serwisowych oraz posiadać autoryzacje producenta serwera – dokumenty potwierdzające załączyć do oferty.</w:t>
            </w:r>
            <w:r w:rsidRPr="00A13887">
              <w:rPr>
                <w:rFonts w:eastAsia="Calibri"/>
              </w:rPr>
              <w:br/>
              <w:t>Oświadczenie producenta serwera, że w przypadku nie wywiązywania się z obowiązków gwarancyjnych oferenta lub firmy serwisującej, przejmie na siebie wszelkie zobowiązania związane z serwisem – dokumenty potwierdzające załączyć do oferty.</w:t>
            </w:r>
          </w:p>
        </w:tc>
      </w:tr>
      <w:tr w:rsidR="00A13887" w:rsidRPr="00A13887" w:rsidTr="008A52C3">
        <w:trPr>
          <w:trHeight w:val="210"/>
        </w:trPr>
        <w:tc>
          <w:tcPr>
            <w:tcW w:w="899" w:type="pct"/>
            <w:tcBorders>
              <w:top w:val="nil"/>
              <w:left w:val="single" w:sz="8" w:space="0" w:color="auto"/>
              <w:bottom w:val="single" w:sz="4" w:space="0" w:color="auto"/>
              <w:right w:val="single" w:sz="4" w:space="0" w:color="auto"/>
            </w:tcBorders>
            <w:noWrap/>
            <w:vAlign w:val="center"/>
          </w:tcPr>
          <w:p w:rsidR="00A13887" w:rsidRPr="00A13887" w:rsidRDefault="00A13887" w:rsidP="008A52C3">
            <w:pPr>
              <w:jc w:val="center"/>
              <w:rPr>
                <w:b/>
                <w:bCs/>
              </w:rPr>
            </w:pPr>
            <w:r w:rsidRPr="00A13887">
              <w:rPr>
                <w:b/>
                <w:bCs/>
              </w:rPr>
              <w:t>Dokumentacja</w:t>
            </w:r>
          </w:p>
        </w:tc>
        <w:tc>
          <w:tcPr>
            <w:tcW w:w="4101" w:type="pct"/>
            <w:tcBorders>
              <w:top w:val="nil"/>
              <w:left w:val="nil"/>
              <w:bottom w:val="single" w:sz="4" w:space="0" w:color="auto"/>
              <w:right w:val="single" w:sz="8" w:space="0" w:color="auto"/>
            </w:tcBorders>
          </w:tcPr>
          <w:p w:rsidR="00A13887" w:rsidRPr="00A13887" w:rsidRDefault="00A13887" w:rsidP="008A52C3">
            <w:r w:rsidRPr="00A13887">
              <w:t>Zamawiający wymaga dokumentacji w języku polskim lub angielskim</w:t>
            </w:r>
          </w:p>
        </w:tc>
      </w:tr>
      <w:tr w:rsidR="00A13887" w:rsidRPr="00A13887" w:rsidTr="008A52C3">
        <w:trPr>
          <w:trHeight w:val="233"/>
        </w:trPr>
        <w:tc>
          <w:tcPr>
            <w:tcW w:w="899" w:type="pct"/>
            <w:tcBorders>
              <w:top w:val="nil"/>
              <w:left w:val="single" w:sz="8" w:space="0" w:color="auto"/>
              <w:bottom w:val="single" w:sz="4" w:space="0" w:color="auto"/>
              <w:right w:val="single" w:sz="4" w:space="0" w:color="auto"/>
            </w:tcBorders>
            <w:noWrap/>
            <w:vAlign w:val="center"/>
          </w:tcPr>
          <w:p w:rsidR="00A13887" w:rsidRPr="00A13887" w:rsidRDefault="00A13887" w:rsidP="008A52C3">
            <w:pPr>
              <w:jc w:val="center"/>
              <w:rPr>
                <w:b/>
                <w:bCs/>
              </w:rPr>
            </w:pPr>
            <w:r w:rsidRPr="00A13887">
              <w:rPr>
                <w:b/>
                <w:bCs/>
              </w:rPr>
              <w:t>Certyfikaty</w:t>
            </w:r>
          </w:p>
        </w:tc>
        <w:tc>
          <w:tcPr>
            <w:tcW w:w="4101" w:type="pct"/>
            <w:tcBorders>
              <w:top w:val="nil"/>
              <w:left w:val="nil"/>
              <w:bottom w:val="single" w:sz="4" w:space="0" w:color="auto"/>
              <w:right w:val="single" w:sz="8" w:space="0" w:color="auto"/>
            </w:tcBorders>
          </w:tcPr>
          <w:p w:rsidR="00A13887" w:rsidRPr="00A13887" w:rsidRDefault="00A13887" w:rsidP="008A52C3">
            <w:r w:rsidRPr="00A13887">
              <w:t>Macierz wyprodukowana zgodnie z normą ISO 9001 oraz 14001.</w:t>
            </w:r>
          </w:p>
          <w:p w:rsidR="00A13887" w:rsidRPr="00A13887" w:rsidRDefault="00A13887" w:rsidP="008A52C3">
            <w:r w:rsidRPr="00A13887">
              <w:t>Oświadczenie producenta oferowanej macierzy o poprawnej współpracy z zaoferowanym serwerem – załączyć do umowy.</w:t>
            </w:r>
          </w:p>
          <w:p w:rsidR="00A13887" w:rsidRPr="00A13887" w:rsidRDefault="00A13887" w:rsidP="008A52C3"/>
        </w:tc>
      </w:tr>
    </w:tbl>
    <w:p w:rsidR="00A13887" w:rsidRPr="00A13887" w:rsidRDefault="00A13887" w:rsidP="00A13887"/>
    <w:p w:rsidR="005B1012" w:rsidRDefault="005B1012">
      <w:pPr>
        <w:spacing w:after="160" w:line="259" w:lineRule="auto"/>
        <w:rPr>
          <w:rFonts w:eastAsiaTheme="majorEastAsia" w:cstheme="majorBidi"/>
          <w:b/>
          <w:sz w:val="28"/>
          <w:szCs w:val="26"/>
          <w:lang w:eastAsia="en-US"/>
        </w:rPr>
      </w:pPr>
      <w:r>
        <w:br w:type="page"/>
      </w:r>
    </w:p>
    <w:p w:rsidR="00A13887" w:rsidRPr="00A13887" w:rsidRDefault="00E248EE" w:rsidP="00E248EE">
      <w:pPr>
        <w:pStyle w:val="Nagwek2"/>
      </w:pPr>
      <w:r>
        <w:t xml:space="preserve">3.3 </w:t>
      </w:r>
      <w:r w:rsidR="00A13887" w:rsidRPr="00A13887">
        <w:t>UPS – szt. 1</w:t>
      </w:r>
    </w:p>
    <w:p w:rsidR="00A13887" w:rsidRPr="00A13887" w:rsidRDefault="00A13887" w:rsidP="00A13887"/>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591"/>
        <w:gridCol w:w="4486"/>
      </w:tblGrid>
      <w:tr w:rsidR="00A13887" w:rsidRPr="00A13887" w:rsidTr="008A52C3">
        <w:trPr>
          <w:jc w:val="center"/>
        </w:trPr>
        <w:tc>
          <w:tcPr>
            <w:tcW w:w="553" w:type="dxa"/>
          </w:tcPr>
          <w:p w:rsidR="00A13887" w:rsidRPr="00A13887" w:rsidRDefault="00A13887" w:rsidP="008A52C3">
            <w:pPr>
              <w:rPr>
                <w:b/>
              </w:rPr>
            </w:pPr>
            <w:r w:rsidRPr="00A13887">
              <w:rPr>
                <w:b/>
              </w:rPr>
              <w:t>Lp.</w:t>
            </w:r>
          </w:p>
        </w:tc>
        <w:tc>
          <w:tcPr>
            <w:tcW w:w="3597" w:type="dxa"/>
          </w:tcPr>
          <w:p w:rsidR="00A13887" w:rsidRPr="00A13887" w:rsidRDefault="00A13887" w:rsidP="008A52C3">
            <w:pPr>
              <w:rPr>
                <w:b/>
              </w:rPr>
            </w:pPr>
            <w:r w:rsidRPr="00A13887">
              <w:rPr>
                <w:b/>
              </w:rPr>
              <w:t>Opis wymagań techniczno-funkcjonalnych</w:t>
            </w:r>
          </w:p>
        </w:tc>
        <w:tc>
          <w:tcPr>
            <w:tcW w:w="4497" w:type="dxa"/>
          </w:tcPr>
          <w:p w:rsidR="00A13887" w:rsidRPr="00A13887" w:rsidRDefault="00A13887" w:rsidP="008A52C3">
            <w:pPr>
              <w:rPr>
                <w:b/>
              </w:rPr>
            </w:pPr>
            <w:r w:rsidRPr="00A13887">
              <w:rPr>
                <w:b/>
              </w:rPr>
              <w:t>Konfiguracja minimalna Zamawiającego</w:t>
            </w:r>
          </w:p>
        </w:tc>
      </w:tr>
      <w:tr w:rsidR="00A13887" w:rsidRPr="00A13887" w:rsidTr="008A52C3">
        <w:trPr>
          <w:jc w:val="center"/>
        </w:trPr>
        <w:tc>
          <w:tcPr>
            <w:tcW w:w="553" w:type="dxa"/>
          </w:tcPr>
          <w:p w:rsidR="00A13887" w:rsidRPr="00A13887" w:rsidRDefault="00A13887" w:rsidP="008A52C3">
            <w:r w:rsidRPr="00A13887">
              <w:t>1</w:t>
            </w:r>
          </w:p>
        </w:tc>
        <w:tc>
          <w:tcPr>
            <w:tcW w:w="3597" w:type="dxa"/>
          </w:tcPr>
          <w:p w:rsidR="00A13887" w:rsidRPr="00A13887" w:rsidRDefault="00A13887" w:rsidP="008A52C3">
            <w:r w:rsidRPr="00A13887">
              <w:t>Technologia</w:t>
            </w:r>
          </w:p>
        </w:tc>
        <w:tc>
          <w:tcPr>
            <w:tcW w:w="4497" w:type="dxa"/>
          </w:tcPr>
          <w:p w:rsidR="00A13887" w:rsidRPr="00A13887" w:rsidRDefault="00A13887" w:rsidP="008A52C3">
            <w:r w:rsidRPr="00A13887">
              <w:t>VFI (</w:t>
            </w:r>
            <w:proofErr w:type="spellStart"/>
            <w:r w:rsidRPr="00A13887">
              <w:t>true</w:t>
            </w:r>
            <w:proofErr w:type="spellEnd"/>
            <w:r w:rsidRPr="00A13887">
              <w:t xml:space="preserve"> on-line, podwójne przetwarzanie energii)</w:t>
            </w:r>
          </w:p>
        </w:tc>
      </w:tr>
      <w:tr w:rsidR="00A13887" w:rsidRPr="00A13887" w:rsidTr="008A52C3">
        <w:trPr>
          <w:trHeight w:val="255"/>
          <w:jc w:val="center"/>
        </w:trPr>
        <w:tc>
          <w:tcPr>
            <w:tcW w:w="553" w:type="dxa"/>
          </w:tcPr>
          <w:p w:rsidR="00A13887" w:rsidRPr="00A13887" w:rsidRDefault="00A13887" w:rsidP="008A52C3">
            <w:r w:rsidRPr="00A13887">
              <w:t>2</w:t>
            </w:r>
          </w:p>
        </w:tc>
        <w:tc>
          <w:tcPr>
            <w:tcW w:w="3597" w:type="dxa"/>
            <w:shd w:val="clear" w:color="auto" w:fill="auto"/>
          </w:tcPr>
          <w:p w:rsidR="00A13887" w:rsidRPr="00A13887" w:rsidRDefault="00A13887" w:rsidP="008A52C3">
            <w:r w:rsidRPr="00A13887">
              <w:t>Moc znamionowa</w:t>
            </w:r>
          </w:p>
        </w:tc>
        <w:tc>
          <w:tcPr>
            <w:tcW w:w="4497" w:type="dxa"/>
            <w:shd w:val="clear" w:color="auto" w:fill="auto"/>
          </w:tcPr>
          <w:p w:rsidR="00A13887" w:rsidRPr="00A13887" w:rsidRDefault="00A13887" w:rsidP="008A52C3">
            <w:r w:rsidRPr="00A13887">
              <w:t>6 kVA / 5,4 kW</w:t>
            </w:r>
          </w:p>
        </w:tc>
      </w:tr>
      <w:tr w:rsidR="00A13887" w:rsidRPr="00A13887" w:rsidTr="008A52C3">
        <w:trPr>
          <w:jc w:val="center"/>
        </w:trPr>
        <w:tc>
          <w:tcPr>
            <w:tcW w:w="553" w:type="dxa"/>
          </w:tcPr>
          <w:p w:rsidR="00A13887" w:rsidRPr="00A13887" w:rsidRDefault="00A13887" w:rsidP="008A52C3">
            <w:r w:rsidRPr="00A13887">
              <w:t>3</w:t>
            </w:r>
          </w:p>
        </w:tc>
        <w:tc>
          <w:tcPr>
            <w:tcW w:w="3597" w:type="dxa"/>
          </w:tcPr>
          <w:p w:rsidR="00A13887" w:rsidRPr="00A13887" w:rsidRDefault="00A13887" w:rsidP="008A52C3">
            <w:r w:rsidRPr="00A13887">
              <w:t>Wyjściowy współczynnik mocy (PF)</w:t>
            </w:r>
          </w:p>
        </w:tc>
        <w:tc>
          <w:tcPr>
            <w:tcW w:w="4497" w:type="dxa"/>
          </w:tcPr>
          <w:p w:rsidR="00A13887" w:rsidRPr="00A13887" w:rsidRDefault="00A13887" w:rsidP="008A52C3">
            <w:r w:rsidRPr="00A13887">
              <w:t>0,9</w:t>
            </w:r>
          </w:p>
        </w:tc>
      </w:tr>
      <w:tr w:rsidR="00A13887" w:rsidRPr="00A13887" w:rsidTr="008A52C3">
        <w:trPr>
          <w:jc w:val="center"/>
        </w:trPr>
        <w:tc>
          <w:tcPr>
            <w:tcW w:w="553" w:type="dxa"/>
          </w:tcPr>
          <w:p w:rsidR="00A13887" w:rsidRPr="00A13887" w:rsidRDefault="00A13887" w:rsidP="008A52C3">
            <w:r w:rsidRPr="00A13887">
              <w:t>4</w:t>
            </w:r>
          </w:p>
        </w:tc>
        <w:tc>
          <w:tcPr>
            <w:tcW w:w="3597" w:type="dxa"/>
          </w:tcPr>
          <w:p w:rsidR="00A13887" w:rsidRPr="00A13887" w:rsidRDefault="00A13887" w:rsidP="008A52C3">
            <w:r w:rsidRPr="00A13887">
              <w:t xml:space="preserve">Napięcie wejściowe </w:t>
            </w:r>
          </w:p>
        </w:tc>
        <w:tc>
          <w:tcPr>
            <w:tcW w:w="4497" w:type="dxa"/>
          </w:tcPr>
          <w:p w:rsidR="00A13887" w:rsidRPr="00A13887" w:rsidRDefault="00A13887" w:rsidP="008A52C3">
            <w:r w:rsidRPr="00A13887">
              <w:t xml:space="preserve">230 </w:t>
            </w:r>
            <w:proofErr w:type="spellStart"/>
            <w:r w:rsidRPr="00A13887">
              <w:t>Vac</w:t>
            </w:r>
            <w:proofErr w:type="spellEnd"/>
          </w:p>
        </w:tc>
      </w:tr>
      <w:tr w:rsidR="00A13887" w:rsidRPr="00A13887" w:rsidTr="008A52C3">
        <w:trPr>
          <w:jc w:val="center"/>
        </w:trPr>
        <w:tc>
          <w:tcPr>
            <w:tcW w:w="553" w:type="dxa"/>
          </w:tcPr>
          <w:p w:rsidR="00A13887" w:rsidRPr="00A13887" w:rsidRDefault="00A13887" w:rsidP="008A52C3">
            <w:r w:rsidRPr="00A13887">
              <w:t>5</w:t>
            </w:r>
          </w:p>
        </w:tc>
        <w:tc>
          <w:tcPr>
            <w:tcW w:w="3597" w:type="dxa"/>
          </w:tcPr>
          <w:p w:rsidR="00A13887" w:rsidRPr="00A13887" w:rsidRDefault="00A13887" w:rsidP="008A52C3">
            <w:r w:rsidRPr="00A13887">
              <w:t>Sposób zasilania</w:t>
            </w:r>
          </w:p>
        </w:tc>
        <w:tc>
          <w:tcPr>
            <w:tcW w:w="4497" w:type="dxa"/>
          </w:tcPr>
          <w:p w:rsidR="00A13887" w:rsidRPr="00A13887" w:rsidRDefault="00A13887" w:rsidP="008A52C3">
            <w:r w:rsidRPr="00A13887">
              <w:t>Rozdzielone zasilanie prostownika i Bypassu wewnętrznego – zasilanie dwutorowe. Podłączane na listwie zaciskowej.</w:t>
            </w:r>
          </w:p>
        </w:tc>
      </w:tr>
      <w:tr w:rsidR="00A13887" w:rsidRPr="00A13887" w:rsidTr="008A52C3">
        <w:trPr>
          <w:jc w:val="center"/>
        </w:trPr>
        <w:tc>
          <w:tcPr>
            <w:tcW w:w="553" w:type="dxa"/>
          </w:tcPr>
          <w:p w:rsidR="00A13887" w:rsidRPr="00A13887" w:rsidRDefault="00A13887" w:rsidP="008A52C3">
            <w:r w:rsidRPr="00A13887">
              <w:t>6</w:t>
            </w:r>
          </w:p>
        </w:tc>
        <w:tc>
          <w:tcPr>
            <w:tcW w:w="3597" w:type="dxa"/>
          </w:tcPr>
          <w:p w:rsidR="00A13887" w:rsidRPr="00A13887" w:rsidRDefault="00A13887" w:rsidP="008A52C3">
            <w:r w:rsidRPr="00A13887">
              <w:t>Tolerancja napięcia wejściowego przy obciążeniu 70-100%; bez przechodzenia na baterie</w:t>
            </w:r>
          </w:p>
        </w:tc>
        <w:tc>
          <w:tcPr>
            <w:tcW w:w="4497" w:type="dxa"/>
          </w:tcPr>
          <w:p w:rsidR="00A13887" w:rsidRPr="00A13887" w:rsidRDefault="00A13887" w:rsidP="008A52C3">
            <w:r w:rsidRPr="00A13887">
              <w:t xml:space="preserve">160 – 276 </w:t>
            </w:r>
            <w:proofErr w:type="spellStart"/>
            <w:r w:rsidRPr="00A13887">
              <w:t>Vac</w:t>
            </w:r>
            <w:proofErr w:type="spellEnd"/>
            <w:r w:rsidRPr="00A13887">
              <w:t xml:space="preserve"> </w:t>
            </w:r>
          </w:p>
        </w:tc>
      </w:tr>
      <w:tr w:rsidR="00A13887" w:rsidRPr="00A13887" w:rsidTr="008A52C3">
        <w:trPr>
          <w:jc w:val="center"/>
        </w:trPr>
        <w:tc>
          <w:tcPr>
            <w:tcW w:w="553" w:type="dxa"/>
          </w:tcPr>
          <w:p w:rsidR="00A13887" w:rsidRPr="00A13887" w:rsidRDefault="00A13887" w:rsidP="008A52C3">
            <w:r w:rsidRPr="00A13887">
              <w:t>7</w:t>
            </w:r>
          </w:p>
        </w:tc>
        <w:tc>
          <w:tcPr>
            <w:tcW w:w="3597" w:type="dxa"/>
          </w:tcPr>
          <w:p w:rsidR="00A13887" w:rsidRPr="00A13887" w:rsidRDefault="00A13887" w:rsidP="008A52C3">
            <w:r w:rsidRPr="00A13887">
              <w:t>Tolerancja napięcia wejściowego przy obciążeniu mniejszym od 70%; bez przechodzenia na baterie</w:t>
            </w:r>
          </w:p>
        </w:tc>
        <w:tc>
          <w:tcPr>
            <w:tcW w:w="4497" w:type="dxa"/>
          </w:tcPr>
          <w:p w:rsidR="00A13887" w:rsidRPr="00A13887" w:rsidRDefault="00A13887" w:rsidP="008A52C3">
            <w:r w:rsidRPr="00A13887">
              <w:t xml:space="preserve">120 – 276 </w:t>
            </w:r>
            <w:proofErr w:type="spellStart"/>
            <w:r w:rsidRPr="00A13887">
              <w:t>Vac</w:t>
            </w:r>
            <w:proofErr w:type="spellEnd"/>
          </w:p>
        </w:tc>
      </w:tr>
      <w:tr w:rsidR="00A13887" w:rsidRPr="00A13887" w:rsidTr="008A52C3">
        <w:trPr>
          <w:jc w:val="center"/>
        </w:trPr>
        <w:tc>
          <w:tcPr>
            <w:tcW w:w="553" w:type="dxa"/>
          </w:tcPr>
          <w:p w:rsidR="00A13887" w:rsidRPr="00A13887" w:rsidRDefault="00A13887" w:rsidP="008A52C3">
            <w:r w:rsidRPr="00A13887">
              <w:t>8</w:t>
            </w:r>
          </w:p>
        </w:tc>
        <w:tc>
          <w:tcPr>
            <w:tcW w:w="3597" w:type="dxa"/>
          </w:tcPr>
          <w:p w:rsidR="00A13887" w:rsidRPr="00A13887" w:rsidRDefault="00A13887" w:rsidP="008A52C3">
            <w:r w:rsidRPr="00A13887">
              <w:t>Częstotliwość wejściowa</w:t>
            </w:r>
          </w:p>
        </w:tc>
        <w:tc>
          <w:tcPr>
            <w:tcW w:w="4497" w:type="dxa"/>
          </w:tcPr>
          <w:p w:rsidR="00A13887" w:rsidRPr="00A13887" w:rsidRDefault="00A13887" w:rsidP="008A52C3">
            <w:r w:rsidRPr="00A13887">
              <w:t xml:space="preserve">Wymagana 40-70 </w:t>
            </w:r>
            <w:proofErr w:type="spellStart"/>
            <w:r w:rsidRPr="00A13887">
              <w:t>Hz</w:t>
            </w:r>
            <w:proofErr w:type="spellEnd"/>
          </w:p>
        </w:tc>
      </w:tr>
      <w:tr w:rsidR="00A13887" w:rsidRPr="00A13887" w:rsidTr="008A52C3">
        <w:trPr>
          <w:jc w:val="center"/>
        </w:trPr>
        <w:tc>
          <w:tcPr>
            <w:tcW w:w="553" w:type="dxa"/>
          </w:tcPr>
          <w:p w:rsidR="00A13887" w:rsidRPr="00A13887" w:rsidRDefault="00A13887" w:rsidP="008A52C3">
            <w:r w:rsidRPr="00A13887">
              <w:t>9</w:t>
            </w:r>
          </w:p>
        </w:tc>
        <w:tc>
          <w:tcPr>
            <w:tcW w:w="3597" w:type="dxa"/>
          </w:tcPr>
          <w:p w:rsidR="00A13887" w:rsidRPr="00A13887" w:rsidRDefault="00A13887" w:rsidP="008A52C3">
            <w:pPr>
              <w:autoSpaceDN w:val="0"/>
              <w:adjustRightInd w:val="0"/>
            </w:pPr>
            <w:r w:rsidRPr="00A13887">
              <w:t>Sprawność AC-AC w trybie pracy</w:t>
            </w:r>
          </w:p>
          <w:p w:rsidR="00A13887" w:rsidRPr="00A13887" w:rsidRDefault="00A13887" w:rsidP="008A52C3">
            <w:r w:rsidRPr="00A13887">
              <w:t xml:space="preserve">on-line z obciążeniem 100% </w:t>
            </w:r>
          </w:p>
        </w:tc>
        <w:tc>
          <w:tcPr>
            <w:tcW w:w="4497" w:type="dxa"/>
          </w:tcPr>
          <w:p w:rsidR="00A13887" w:rsidRPr="00A13887" w:rsidRDefault="00A13887" w:rsidP="008A52C3">
            <w:r w:rsidRPr="00A13887">
              <w:t>nie mniejsza niż 95%</w:t>
            </w:r>
          </w:p>
        </w:tc>
      </w:tr>
      <w:tr w:rsidR="00A13887" w:rsidRPr="00A13887" w:rsidTr="008A52C3">
        <w:trPr>
          <w:jc w:val="center"/>
        </w:trPr>
        <w:tc>
          <w:tcPr>
            <w:tcW w:w="553" w:type="dxa"/>
          </w:tcPr>
          <w:p w:rsidR="00A13887" w:rsidRPr="00A13887" w:rsidRDefault="00A13887" w:rsidP="008A52C3">
            <w:r w:rsidRPr="00A13887">
              <w:t>10</w:t>
            </w:r>
          </w:p>
        </w:tc>
        <w:tc>
          <w:tcPr>
            <w:tcW w:w="3597" w:type="dxa"/>
          </w:tcPr>
          <w:p w:rsidR="00A13887" w:rsidRPr="00A13887" w:rsidRDefault="00A13887" w:rsidP="008A52C3">
            <w:pPr>
              <w:autoSpaceDN w:val="0"/>
              <w:adjustRightInd w:val="0"/>
            </w:pPr>
            <w:r w:rsidRPr="00A13887">
              <w:t>Sprawność AC-AC w trybie pracy</w:t>
            </w:r>
          </w:p>
          <w:p w:rsidR="00A13887" w:rsidRPr="00A13887" w:rsidRDefault="00A13887" w:rsidP="008A52C3">
            <w:r w:rsidRPr="00A13887">
              <w:t xml:space="preserve">Oszczędzania energii Eco </w:t>
            </w:r>
            <w:proofErr w:type="spellStart"/>
            <w:r w:rsidRPr="00A13887">
              <w:t>Mode</w:t>
            </w:r>
            <w:proofErr w:type="spellEnd"/>
          </w:p>
        </w:tc>
        <w:tc>
          <w:tcPr>
            <w:tcW w:w="4497" w:type="dxa"/>
          </w:tcPr>
          <w:p w:rsidR="00A13887" w:rsidRPr="00A13887" w:rsidRDefault="00A13887" w:rsidP="008A52C3">
            <w:r w:rsidRPr="00A13887">
              <w:t>nie mniejsza niż 99%</w:t>
            </w:r>
          </w:p>
        </w:tc>
      </w:tr>
      <w:tr w:rsidR="00A13887" w:rsidRPr="00A13887" w:rsidTr="008A52C3">
        <w:trPr>
          <w:jc w:val="center"/>
        </w:trPr>
        <w:tc>
          <w:tcPr>
            <w:tcW w:w="553" w:type="dxa"/>
          </w:tcPr>
          <w:p w:rsidR="00A13887" w:rsidRPr="00A13887" w:rsidRDefault="00A13887" w:rsidP="008A52C3">
            <w:r w:rsidRPr="00A13887">
              <w:t>11</w:t>
            </w:r>
          </w:p>
        </w:tc>
        <w:tc>
          <w:tcPr>
            <w:tcW w:w="3597" w:type="dxa"/>
          </w:tcPr>
          <w:p w:rsidR="00A13887" w:rsidRPr="00A13887" w:rsidRDefault="00A13887" w:rsidP="008A52C3">
            <w:pPr>
              <w:autoSpaceDN w:val="0"/>
              <w:adjustRightInd w:val="0"/>
            </w:pPr>
            <w:r w:rsidRPr="00A13887">
              <w:t>Tryb pracy z konwersją częstotliwości</w:t>
            </w:r>
          </w:p>
        </w:tc>
        <w:tc>
          <w:tcPr>
            <w:tcW w:w="4497" w:type="dxa"/>
          </w:tcPr>
          <w:p w:rsidR="00A13887" w:rsidRPr="00A13887" w:rsidRDefault="00A13887" w:rsidP="008A52C3">
            <w:r w:rsidRPr="00A13887">
              <w:t>Wymagana praca ze stałą częstotliwością wyjściową 50Hz, przy zasilaniu 60Hz lub odwrotnie.</w:t>
            </w:r>
          </w:p>
        </w:tc>
      </w:tr>
      <w:tr w:rsidR="00A13887" w:rsidRPr="00A13887" w:rsidTr="008A52C3">
        <w:trPr>
          <w:jc w:val="center"/>
        </w:trPr>
        <w:tc>
          <w:tcPr>
            <w:tcW w:w="553" w:type="dxa"/>
          </w:tcPr>
          <w:p w:rsidR="00A13887" w:rsidRPr="00A13887" w:rsidRDefault="00A13887" w:rsidP="008A52C3">
            <w:r w:rsidRPr="00A13887">
              <w:t>12</w:t>
            </w:r>
          </w:p>
        </w:tc>
        <w:tc>
          <w:tcPr>
            <w:tcW w:w="3597" w:type="dxa"/>
          </w:tcPr>
          <w:p w:rsidR="00A13887" w:rsidRPr="00A13887" w:rsidRDefault="00A13887" w:rsidP="008A52C3">
            <w:r w:rsidRPr="00A13887">
              <w:t xml:space="preserve">Napięcie wyjściowe </w:t>
            </w:r>
          </w:p>
        </w:tc>
        <w:tc>
          <w:tcPr>
            <w:tcW w:w="4497" w:type="dxa"/>
          </w:tcPr>
          <w:p w:rsidR="00A13887" w:rsidRPr="00A13887" w:rsidRDefault="00A13887" w:rsidP="008A52C3">
            <w:r w:rsidRPr="00A13887">
              <w:t xml:space="preserve">230 </w:t>
            </w:r>
            <w:proofErr w:type="spellStart"/>
            <w:r w:rsidRPr="00A13887">
              <w:t>Vac</w:t>
            </w:r>
            <w:proofErr w:type="spellEnd"/>
          </w:p>
        </w:tc>
      </w:tr>
      <w:tr w:rsidR="00A13887" w:rsidRPr="00A13887" w:rsidTr="008A52C3">
        <w:trPr>
          <w:jc w:val="center"/>
        </w:trPr>
        <w:tc>
          <w:tcPr>
            <w:tcW w:w="553" w:type="dxa"/>
          </w:tcPr>
          <w:p w:rsidR="00A13887" w:rsidRPr="00A13887" w:rsidRDefault="00A13887" w:rsidP="008A52C3">
            <w:r w:rsidRPr="00A13887">
              <w:t>13</w:t>
            </w:r>
          </w:p>
        </w:tc>
        <w:tc>
          <w:tcPr>
            <w:tcW w:w="3597" w:type="dxa"/>
          </w:tcPr>
          <w:p w:rsidR="00A13887" w:rsidRPr="00A13887" w:rsidRDefault="00A13887" w:rsidP="008A52C3">
            <w:r w:rsidRPr="00A13887">
              <w:t>Częstotliwość wyjściowa</w:t>
            </w:r>
          </w:p>
        </w:tc>
        <w:tc>
          <w:tcPr>
            <w:tcW w:w="4497" w:type="dxa"/>
          </w:tcPr>
          <w:p w:rsidR="00A13887" w:rsidRPr="00A13887" w:rsidRDefault="00A13887" w:rsidP="008A52C3">
            <w:r w:rsidRPr="00A13887">
              <w:t>50/60Hz (programowalna)</w:t>
            </w:r>
          </w:p>
        </w:tc>
      </w:tr>
      <w:tr w:rsidR="00A13887" w:rsidRPr="00A13887" w:rsidTr="008A52C3">
        <w:trPr>
          <w:jc w:val="center"/>
        </w:trPr>
        <w:tc>
          <w:tcPr>
            <w:tcW w:w="553" w:type="dxa"/>
          </w:tcPr>
          <w:p w:rsidR="00A13887" w:rsidRPr="00A13887" w:rsidRDefault="00A13887" w:rsidP="008A52C3">
            <w:r w:rsidRPr="00A13887">
              <w:t>14</w:t>
            </w:r>
          </w:p>
        </w:tc>
        <w:tc>
          <w:tcPr>
            <w:tcW w:w="3597" w:type="dxa"/>
          </w:tcPr>
          <w:p w:rsidR="00A13887" w:rsidRPr="00A13887" w:rsidRDefault="00A13887" w:rsidP="008A52C3">
            <w:pPr>
              <w:autoSpaceDN w:val="0"/>
              <w:adjustRightInd w:val="0"/>
            </w:pPr>
            <w:r w:rsidRPr="00A13887">
              <w:t>Zintegrowane bezprzerwowe</w:t>
            </w:r>
          </w:p>
          <w:p w:rsidR="00A13887" w:rsidRPr="00A13887" w:rsidRDefault="00A13887" w:rsidP="008A52C3">
            <w:r w:rsidRPr="00A13887">
              <w:t>przełączniki obejściowe (by-pass)</w:t>
            </w:r>
          </w:p>
        </w:tc>
        <w:tc>
          <w:tcPr>
            <w:tcW w:w="4497" w:type="dxa"/>
          </w:tcPr>
          <w:p w:rsidR="00A13887" w:rsidRPr="00A13887" w:rsidRDefault="00A13887" w:rsidP="008A52C3">
            <w:pPr>
              <w:autoSpaceDN w:val="0"/>
              <w:adjustRightInd w:val="0"/>
            </w:pPr>
            <w:r w:rsidRPr="00A13887">
              <w:t>Statyczny przełącznik (SCR) oraz</w:t>
            </w:r>
          </w:p>
          <w:p w:rsidR="00A13887" w:rsidRPr="00A13887" w:rsidRDefault="00A13887" w:rsidP="008A52C3">
            <w:r w:rsidRPr="00A13887">
              <w:t xml:space="preserve">ręczny odłącznik serwisowy na </w:t>
            </w:r>
            <w:proofErr w:type="spellStart"/>
            <w:r w:rsidRPr="00A13887">
              <w:t>UPSie</w:t>
            </w:r>
            <w:proofErr w:type="spellEnd"/>
          </w:p>
        </w:tc>
      </w:tr>
      <w:tr w:rsidR="00A13887" w:rsidRPr="00A13887" w:rsidTr="008A52C3">
        <w:trPr>
          <w:jc w:val="center"/>
        </w:trPr>
        <w:tc>
          <w:tcPr>
            <w:tcW w:w="553" w:type="dxa"/>
          </w:tcPr>
          <w:p w:rsidR="00A13887" w:rsidRPr="00A13887" w:rsidRDefault="00A13887" w:rsidP="008A52C3">
            <w:r w:rsidRPr="00A13887">
              <w:t>15</w:t>
            </w:r>
          </w:p>
        </w:tc>
        <w:tc>
          <w:tcPr>
            <w:tcW w:w="3597" w:type="dxa"/>
          </w:tcPr>
          <w:p w:rsidR="00A13887" w:rsidRPr="00A13887" w:rsidRDefault="00A13887" w:rsidP="008A52C3">
            <w:r w:rsidRPr="00A13887">
              <w:t>Zewnętrzny bezprzerwowy bypass serwisowy pozwalający odłączyć UPS na wypadek awarii</w:t>
            </w:r>
          </w:p>
        </w:tc>
        <w:tc>
          <w:tcPr>
            <w:tcW w:w="4497" w:type="dxa"/>
          </w:tcPr>
          <w:p w:rsidR="00A13887" w:rsidRPr="00A13887" w:rsidRDefault="00A13887" w:rsidP="008A52C3">
            <w:pPr>
              <w:autoSpaceDN w:val="0"/>
              <w:adjustRightInd w:val="0"/>
            </w:pPr>
            <w:r w:rsidRPr="00A13887">
              <w:t xml:space="preserve">Wymagany – montaż na </w:t>
            </w:r>
            <w:proofErr w:type="spellStart"/>
            <w:r w:rsidRPr="00A13887">
              <w:t>UPSie</w:t>
            </w:r>
            <w:proofErr w:type="spellEnd"/>
            <w:r w:rsidRPr="00A13887">
              <w:t xml:space="preserve"> </w:t>
            </w:r>
          </w:p>
        </w:tc>
      </w:tr>
      <w:tr w:rsidR="00A13887" w:rsidRPr="00A13887" w:rsidTr="008A52C3">
        <w:trPr>
          <w:jc w:val="center"/>
        </w:trPr>
        <w:tc>
          <w:tcPr>
            <w:tcW w:w="553" w:type="dxa"/>
          </w:tcPr>
          <w:p w:rsidR="00A13887" w:rsidRPr="00A13887" w:rsidRDefault="00A13887" w:rsidP="008A52C3">
            <w:r w:rsidRPr="00A13887">
              <w:t>16</w:t>
            </w:r>
          </w:p>
        </w:tc>
        <w:tc>
          <w:tcPr>
            <w:tcW w:w="3597" w:type="dxa"/>
          </w:tcPr>
          <w:p w:rsidR="00A13887" w:rsidRPr="00A13887" w:rsidRDefault="00A13887" w:rsidP="008A52C3">
            <w:pPr>
              <w:autoSpaceDN w:val="0"/>
              <w:adjustRightInd w:val="0"/>
            </w:pPr>
            <w:r w:rsidRPr="00A13887">
              <w:t>Automatyczny układ doładowywania</w:t>
            </w:r>
          </w:p>
          <w:p w:rsidR="00A13887" w:rsidRPr="00A13887" w:rsidRDefault="00A13887" w:rsidP="008A52C3">
            <w:pPr>
              <w:autoSpaceDN w:val="0"/>
              <w:adjustRightInd w:val="0"/>
            </w:pPr>
            <w:r w:rsidRPr="00A13887">
              <w:t>baterii i ciągłego sprawdzania stanu</w:t>
            </w:r>
          </w:p>
          <w:p w:rsidR="00A13887" w:rsidRPr="00A13887" w:rsidRDefault="00A13887" w:rsidP="008A52C3">
            <w:pPr>
              <w:autoSpaceDN w:val="0"/>
              <w:adjustRightInd w:val="0"/>
            </w:pPr>
            <w:r w:rsidRPr="00A13887">
              <w:t>naładowania oraz zabezpieczenie</w:t>
            </w:r>
          </w:p>
          <w:p w:rsidR="00A13887" w:rsidRPr="00A13887" w:rsidRDefault="00A13887" w:rsidP="008A52C3">
            <w:r w:rsidRPr="00A13887">
              <w:t>chroniące baterie przed głębokim rozładowaniem</w:t>
            </w:r>
          </w:p>
        </w:tc>
        <w:tc>
          <w:tcPr>
            <w:tcW w:w="4497" w:type="dxa"/>
          </w:tcPr>
          <w:p w:rsidR="00A13887" w:rsidRPr="00A13887" w:rsidRDefault="00A13887" w:rsidP="008A52C3">
            <w:pPr>
              <w:autoSpaceDN w:val="0"/>
              <w:adjustRightInd w:val="0"/>
            </w:pPr>
            <w:r w:rsidRPr="00A13887">
              <w:t>Wymagane</w:t>
            </w:r>
          </w:p>
          <w:p w:rsidR="00A13887" w:rsidRPr="00A13887" w:rsidRDefault="00A13887" w:rsidP="008A52C3"/>
        </w:tc>
      </w:tr>
      <w:tr w:rsidR="00A13887" w:rsidRPr="00A13887" w:rsidTr="008A52C3">
        <w:trPr>
          <w:jc w:val="center"/>
        </w:trPr>
        <w:tc>
          <w:tcPr>
            <w:tcW w:w="553" w:type="dxa"/>
          </w:tcPr>
          <w:p w:rsidR="00A13887" w:rsidRPr="00A13887" w:rsidRDefault="00A13887" w:rsidP="008A52C3">
            <w:r w:rsidRPr="00A13887">
              <w:t>17</w:t>
            </w:r>
          </w:p>
        </w:tc>
        <w:tc>
          <w:tcPr>
            <w:tcW w:w="3597" w:type="dxa"/>
          </w:tcPr>
          <w:p w:rsidR="00A13887" w:rsidRPr="00A13887" w:rsidRDefault="00A13887" w:rsidP="008A52C3">
            <w:r w:rsidRPr="00A13887">
              <w:t>Czas podtrzymania</w:t>
            </w:r>
          </w:p>
        </w:tc>
        <w:tc>
          <w:tcPr>
            <w:tcW w:w="4497" w:type="dxa"/>
          </w:tcPr>
          <w:p w:rsidR="00A13887" w:rsidRPr="00A13887" w:rsidRDefault="00A13887" w:rsidP="008A52C3">
            <w:r w:rsidRPr="00A13887">
              <w:t>Minimum 15 min przy obciążeniu 5400 W</w:t>
            </w:r>
          </w:p>
        </w:tc>
      </w:tr>
      <w:tr w:rsidR="00A13887" w:rsidRPr="00A13887" w:rsidTr="008A52C3">
        <w:trPr>
          <w:jc w:val="center"/>
        </w:trPr>
        <w:tc>
          <w:tcPr>
            <w:tcW w:w="553" w:type="dxa"/>
          </w:tcPr>
          <w:p w:rsidR="00A13887" w:rsidRPr="00A13887" w:rsidRDefault="00A13887" w:rsidP="008A52C3">
            <w:r w:rsidRPr="00A13887">
              <w:t>18</w:t>
            </w:r>
          </w:p>
        </w:tc>
        <w:tc>
          <w:tcPr>
            <w:tcW w:w="3597" w:type="dxa"/>
          </w:tcPr>
          <w:p w:rsidR="00A13887" w:rsidRPr="00A13887" w:rsidRDefault="00A13887" w:rsidP="008A52C3">
            <w:r w:rsidRPr="00A13887">
              <w:t>Baterie</w:t>
            </w:r>
          </w:p>
        </w:tc>
        <w:tc>
          <w:tcPr>
            <w:tcW w:w="4497" w:type="dxa"/>
          </w:tcPr>
          <w:p w:rsidR="00A13887" w:rsidRPr="00A13887" w:rsidRDefault="00A13887" w:rsidP="008A52C3">
            <w:r w:rsidRPr="00A13887">
              <w:t xml:space="preserve">Szczelne, bezobsługowe, w technologii AGM, o projektowanej żywotności min. 5-6 lat, </w:t>
            </w:r>
            <w:r w:rsidRPr="00A13887">
              <w:rPr>
                <w:u w:val="single"/>
              </w:rPr>
              <w:t>umieszczone w zewnętrznych modułach bateryjnych</w:t>
            </w:r>
            <w:r w:rsidRPr="00A13887">
              <w:t>.</w:t>
            </w:r>
          </w:p>
        </w:tc>
      </w:tr>
      <w:tr w:rsidR="00A13887" w:rsidRPr="00A13887" w:rsidTr="008A52C3">
        <w:trPr>
          <w:jc w:val="center"/>
        </w:trPr>
        <w:tc>
          <w:tcPr>
            <w:tcW w:w="553" w:type="dxa"/>
          </w:tcPr>
          <w:p w:rsidR="00A13887" w:rsidRPr="00A13887" w:rsidRDefault="00A13887" w:rsidP="008A52C3">
            <w:r w:rsidRPr="00A13887">
              <w:t>19</w:t>
            </w:r>
          </w:p>
        </w:tc>
        <w:tc>
          <w:tcPr>
            <w:tcW w:w="3597" w:type="dxa"/>
          </w:tcPr>
          <w:p w:rsidR="00A13887" w:rsidRPr="00A13887" w:rsidRDefault="00A13887" w:rsidP="008A52C3">
            <w:pPr>
              <w:autoSpaceDN w:val="0"/>
              <w:adjustRightInd w:val="0"/>
            </w:pPr>
            <w:r w:rsidRPr="00A13887">
              <w:t>Stabilizacja napięcia wyjściowego w</w:t>
            </w:r>
          </w:p>
          <w:p w:rsidR="00A13887" w:rsidRPr="00A13887" w:rsidRDefault="00A13887" w:rsidP="008A52C3">
            <w:r w:rsidRPr="00A13887">
              <w:t>stanie ustalonym</w:t>
            </w:r>
          </w:p>
        </w:tc>
        <w:tc>
          <w:tcPr>
            <w:tcW w:w="4497" w:type="dxa"/>
          </w:tcPr>
          <w:p w:rsidR="00A13887" w:rsidRPr="00A13887" w:rsidRDefault="00A13887" w:rsidP="008A52C3">
            <w:r w:rsidRPr="00A13887">
              <w:t xml:space="preserve">  ± 1%</w:t>
            </w:r>
          </w:p>
        </w:tc>
      </w:tr>
      <w:tr w:rsidR="00A13887" w:rsidRPr="00A13887" w:rsidTr="008A52C3">
        <w:trPr>
          <w:jc w:val="center"/>
        </w:trPr>
        <w:tc>
          <w:tcPr>
            <w:tcW w:w="553" w:type="dxa"/>
          </w:tcPr>
          <w:p w:rsidR="00A13887" w:rsidRPr="00A13887" w:rsidRDefault="00A13887" w:rsidP="008A52C3">
            <w:r w:rsidRPr="00A13887">
              <w:t>20</w:t>
            </w:r>
          </w:p>
        </w:tc>
        <w:tc>
          <w:tcPr>
            <w:tcW w:w="3597" w:type="dxa"/>
          </w:tcPr>
          <w:p w:rsidR="00A13887" w:rsidRPr="00A13887" w:rsidRDefault="00A13887" w:rsidP="008A52C3">
            <w:r w:rsidRPr="00A13887">
              <w:t>Stabilizacja napięcia wyjściowego w stanie nieustalonym</w:t>
            </w:r>
          </w:p>
        </w:tc>
        <w:tc>
          <w:tcPr>
            <w:tcW w:w="4497" w:type="dxa"/>
          </w:tcPr>
          <w:p w:rsidR="00A13887" w:rsidRPr="00A13887" w:rsidRDefault="00A13887" w:rsidP="008A52C3">
            <w:r w:rsidRPr="00A13887">
              <w:t>±  3%</w:t>
            </w:r>
          </w:p>
        </w:tc>
      </w:tr>
      <w:tr w:rsidR="00A13887" w:rsidRPr="00A13887" w:rsidTr="008A52C3">
        <w:trPr>
          <w:jc w:val="center"/>
        </w:trPr>
        <w:tc>
          <w:tcPr>
            <w:tcW w:w="553" w:type="dxa"/>
          </w:tcPr>
          <w:p w:rsidR="00A13887" w:rsidRPr="00A13887" w:rsidRDefault="00A13887" w:rsidP="008A52C3">
            <w:r w:rsidRPr="00A13887">
              <w:t>21</w:t>
            </w:r>
          </w:p>
        </w:tc>
        <w:tc>
          <w:tcPr>
            <w:tcW w:w="3597" w:type="dxa"/>
          </w:tcPr>
          <w:p w:rsidR="00A13887" w:rsidRPr="00A13887" w:rsidRDefault="00A13887" w:rsidP="008A52C3">
            <w:pPr>
              <w:autoSpaceDN w:val="0"/>
              <w:adjustRightInd w:val="0"/>
            </w:pPr>
            <w:r w:rsidRPr="00A13887">
              <w:t>Stabilność częstotliwości</w:t>
            </w:r>
          </w:p>
          <w:p w:rsidR="00A13887" w:rsidRPr="00A13887" w:rsidRDefault="00A13887" w:rsidP="008A52C3">
            <w:r w:rsidRPr="00A13887">
              <w:t>wyjściowej:</w:t>
            </w:r>
          </w:p>
        </w:tc>
        <w:tc>
          <w:tcPr>
            <w:tcW w:w="4497" w:type="dxa"/>
          </w:tcPr>
          <w:p w:rsidR="00A13887" w:rsidRPr="00A13887" w:rsidRDefault="00A13887" w:rsidP="008A52C3">
            <w:r w:rsidRPr="00A13887">
              <w:t>bez synchronizacji:  ± 0,05%</w:t>
            </w:r>
          </w:p>
        </w:tc>
      </w:tr>
      <w:tr w:rsidR="00A13887" w:rsidRPr="00A13887" w:rsidTr="008A52C3">
        <w:trPr>
          <w:jc w:val="center"/>
        </w:trPr>
        <w:tc>
          <w:tcPr>
            <w:tcW w:w="553" w:type="dxa"/>
          </w:tcPr>
          <w:p w:rsidR="00A13887" w:rsidRPr="00A13887" w:rsidRDefault="00A13887" w:rsidP="008A52C3">
            <w:r w:rsidRPr="00A13887">
              <w:t>22</w:t>
            </w:r>
          </w:p>
        </w:tc>
        <w:tc>
          <w:tcPr>
            <w:tcW w:w="3597" w:type="dxa"/>
          </w:tcPr>
          <w:p w:rsidR="00A13887" w:rsidRPr="00A13887" w:rsidRDefault="00A13887" w:rsidP="008A52C3">
            <w:r w:rsidRPr="00A13887">
              <w:t>Współczynnik szczytu</w:t>
            </w:r>
          </w:p>
        </w:tc>
        <w:tc>
          <w:tcPr>
            <w:tcW w:w="4497" w:type="dxa"/>
          </w:tcPr>
          <w:p w:rsidR="00A13887" w:rsidRPr="00A13887" w:rsidRDefault="00A13887" w:rsidP="008A52C3">
            <w:r w:rsidRPr="00A13887">
              <w:t>3:1</w:t>
            </w:r>
          </w:p>
        </w:tc>
      </w:tr>
      <w:tr w:rsidR="00A13887" w:rsidRPr="00A13887" w:rsidTr="008A52C3">
        <w:trPr>
          <w:jc w:val="center"/>
        </w:trPr>
        <w:tc>
          <w:tcPr>
            <w:tcW w:w="553" w:type="dxa"/>
          </w:tcPr>
          <w:p w:rsidR="00A13887" w:rsidRPr="00A13887" w:rsidRDefault="00A13887" w:rsidP="008A52C3">
            <w:r w:rsidRPr="00A13887">
              <w:t>23</w:t>
            </w:r>
          </w:p>
        </w:tc>
        <w:tc>
          <w:tcPr>
            <w:tcW w:w="3597" w:type="dxa"/>
          </w:tcPr>
          <w:p w:rsidR="00A13887" w:rsidRPr="00A13887" w:rsidRDefault="00A13887" w:rsidP="008A52C3">
            <w:pPr>
              <w:autoSpaceDN w:val="0"/>
              <w:adjustRightInd w:val="0"/>
            </w:pPr>
            <w:r w:rsidRPr="00A13887">
              <w:t>Panel sterujący z wyświetlaczem</w:t>
            </w:r>
          </w:p>
          <w:p w:rsidR="00A13887" w:rsidRPr="00A13887" w:rsidRDefault="00A13887" w:rsidP="008A52C3">
            <w:pPr>
              <w:autoSpaceDN w:val="0"/>
              <w:adjustRightInd w:val="0"/>
            </w:pPr>
            <w:r w:rsidRPr="00A13887">
              <w:t>ciekłokrystalicznym LCD w języku</w:t>
            </w:r>
          </w:p>
          <w:p w:rsidR="00A13887" w:rsidRPr="00A13887" w:rsidRDefault="00A13887" w:rsidP="008A52C3">
            <w:r w:rsidRPr="00A13887">
              <w:t>polskim oraz sygnalizacją akustyczną</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24</w:t>
            </w:r>
          </w:p>
        </w:tc>
        <w:tc>
          <w:tcPr>
            <w:tcW w:w="3597" w:type="dxa"/>
          </w:tcPr>
          <w:p w:rsidR="00A13887" w:rsidRPr="00A13887" w:rsidRDefault="00A13887" w:rsidP="008A52C3">
            <w:r w:rsidRPr="00A13887">
              <w:t>Złącze interfejsów</w:t>
            </w:r>
          </w:p>
        </w:tc>
        <w:tc>
          <w:tcPr>
            <w:tcW w:w="4497" w:type="dxa"/>
          </w:tcPr>
          <w:p w:rsidR="00A13887" w:rsidRPr="00A13887" w:rsidRDefault="00A13887" w:rsidP="008A52C3">
            <w:r w:rsidRPr="00A13887">
              <w:t>RS232, USB, REPO</w:t>
            </w:r>
          </w:p>
        </w:tc>
      </w:tr>
      <w:tr w:rsidR="00A13887" w:rsidRPr="00A13887" w:rsidTr="008A52C3">
        <w:trPr>
          <w:jc w:val="center"/>
        </w:trPr>
        <w:tc>
          <w:tcPr>
            <w:tcW w:w="553" w:type="dxa"/>
          </w:tcPr>
          <w:p w:rsidR="00A13887" w:rsidRPr="00A13887" w:rsidRDefault="00A13887" w:rsidP="008A52C3">
            <w:r w:rsidRPr="00A13887">
              <w:t>25</w:t>
            </w:r>
          </w:p>
        </w:tc>
        <w:tc>
          <w:tcPr>
            <w:tcW w:w="3597" w:type="dxa"/>
          </w:tcPr>
          <w:p w:rsidR="00A13887" w:rsidRPr="00A13887" w:rsidRDefault="00A13887" w:rsidP="008A52C3">
            <w:r w:rsidRPr="00A13887">
              <w:t>Wyjściowa listwa do wpięcia UPS do instalacji stałej</w:t>
            </w:r>
          </w:p>
        </w:tc>
        <w:tc>
          <w:tcPr>
            <w:tcW w:w="4497" w:type="dxa"/>
          </w:tcPr>
          <w:p w:rsidR="00A13887" w:rsidRPr="00A13887" w:rsidRDefault="00A13887" w:rsidP="008A52C3">
            <w:r w:rsidRPr="00A13887">
              <w:t>Wymagana możliwość podłączenia przewodów o przekroju min 6mm2</w:t>
            </w:r>
          </w:p>
        </w:tc>
      </w:tr>
      <w:tr w:rsidR="00A13887" w:rsidRPr="00A13887" w:rsidTr="008A52C3">
        <w:trPr>
          <w:jc w:val="center"/>
        </w:trPr>
        <w:tc>
          <w:tcPr>
            <w:tcW w:w="553" w:type="dxa"/>
          </w:tcPr>
          <w:p w:rsidR="00A13887" w:rsidRPr="00A13887" w:rsidRDefault="00A13887" w:rsidP="008A52C3">
            <w:r w:rsidRPr="00A13887">
              <w:t>26</w:t>
            </w:r>
          </w:p>
        </w:tc>
        <w:tc>
          <w:tcPr>
            <w:tcW w:w="3597" w:type="dxa"/>
          </w:tcPr>
          <w:p w:rsidR="00A13887" w:rsidRPr="00A13887" w:rsidRDefault="00A13887" w:rsidP="008A52C3">
            <w:r w:rsidRPr="00A13887">
              <w:t>Gniazda wyjściowe IEC320 na zasilaczu UPS</w:t>
            </w:r>
          </w:p>
        </w:tc>
        <w:tc>
          <w:tcPr>
            <w:tcW w:w="4497" w:type="dxa"/>
          </w:tcPr>
          <w:p w:rsidR="00A13887" w:rsidRPr="00A13887" w:rsidRDefault="00A13887" w:rsidP="008A52C3">
            <w:r w:rsidRPr="00A13887">
              <w:t>Wymagane minimum gniazd</w:t>
            </w:r>
          </w:p>
          <w:p w:rsidR="00A13887" w:rsidRPr="00A13887" w:rsidRDefault="00A13887" w:rsidP="008A52C3">
            <w:r w:rsidRPr="00A13887">
              <w:t xml:space="preserve">4 </w:t>
            </w:r>
            <w:proofErr w:type="spellStart"/>
            <w:r w:rsidRPr="00A13887">
              <w:t>szt</w:t>
            </w:r>
            <w:proofErr w:type="spellEnd"/>
            <w:r w:rsidRPr="00A13887">
              <w:t xml:space="preserve"> x IEC 320-C13</w:t>
            </w:r>
          </w:p>
          <w:p w:rsidR="00A13887" w:rsidRPr="00A13887" w:rsidRDefault="00A13887" w:rsidP="008A52C3">
            <w:r w:rsidRPr="00A13887">
              <w:t xml:space="preserve">2 </w:t>
            </w:r>
            <w:proofErr w:type="spellStart"/>
            <w:r w:rsidRPr="00A13887">
              <w:t>szt</w:t>
            </w:r>
            <w:proofErr w:type="spellEnd"/>
            <w:r w:rsidRPr="00A13887">
              <w:t xml:space="preserve"> x IEC 320-C19</w:t>
            </w:r>
          </w:p>
        </w:tc>
      </w:tr>
      <w:tr w:rsidR="00A13887" w:rsidRPr="00A13887" w:rsidTr="008A52C3">
        <w:trPr>
          <w:jc w:val="center"/>
        </w:trPr>
        <w:tc>
          <w:tcPr>
            <w:tcW w:w="553" w:type="dxa"/>
          </w:tcPr>
          <w:p w:rsidR="00A13887" w:rsidRPr="00A13887" w:rsidRDefault="00A13887" w:rsidP="008A52C3">
            <w:r w:rsidRPr="00A13887">
              <w:t>27</w:t>
            </w:r>
          </w:p>
        </w:tc>
        <w:tc>
          <w:tcPr>
            <w:tcW w:w="3597" w:type="dxa"/>
          </w:tcPr>
          <w:p w:rsidR="00A13887" w:rsidRPr="00A13887" w:rsidRDefault="00A13887" w:rsidP="008A52C3">
            <w:r w:rsidRPr="00A13887">
              <w:t>Karta sieciowa SNMP</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28</w:t>
            </w:r>
          </w:p>
        </w:tc>
        <w:tc>
          <w:tcPr>
            <w:tcW w:w="3597" w:type="dxa"/>
          </w:tcPr>
          <w:p w:rsidR="00A13887" w:rsidRPr="00A13887" w:rsidRDefault="00A13887" w:rsidP="008A52C3">
            <w:r w:rsidRPr="00A13887">
              <w:t>Interfejs EPO (do wyłącznika ppoż.)</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29</w:t>
            </w:r>
          </w:p>
        </w:tc>
        <w:tc>
          <w:tcPr>
            <w:tcW w:w="3597" w:type="dxa"/>
          </w:tcPr>
          <w:p w:rsidR="00A13887" w:rsidRPr="00A13887" w:rsidRDefault="00A13887" w:rsidP="008A52C3">
            <w:pPr>
              <w:autoSpaceDN w:val="0"/>
              <w:adjustRightInd w:val="0"/>
            </w:pPr>
            <w:r w:rsidRPr="00A13887">
              <w:t>Diagnostyka parametrów urządzenia</w:t>
            </w:r>
          </w:p>
          <w:p w:rsidR="00A13887" w:rsidRPr="00A13887" w:rsidRDefault="00A13887" w:rsidP="008A52C3">
            <w:r w:rsidRPr="00A13887">
              <w:t>UPS i baterii</w:t>
            </w:r>
          </w:p>
        </w:tc>
        <w:tc>
          <w:tcPr>
            <w:tcW w:w="4497" w:type="dxa"/>
          </w:tcPr>
          <w:p w:rsidR="00A13887" w:rsidRPr="00A13887" w:rsidRDefault="00A13887" w:rsidP="008A52C3">
            <w:pPr>
              <w:autoSpaceDN w:val="0"/>
              <w:adjustRightInd w:val="0"/>
            </w:pPr>
            <w:r w:rsidRPr="00A13887">
              <w:t>Automatyczna diagnostyka parametrów urządzenia UPS i baterii na panelu UPS-a i z wykorzystaniem</w:t>
            </w:r>
          </w:p>
          <w:p w:rsidR="00A13887" w:rsidRPr="00A13887" w:rsidRDefault="00A13887" w:rsidP="008A52C3">
            <w:r w:rsidRPr="00A13887">
              <w:t>oprogramowania do zarządzania i monitorowania UPS</w:t>
            </w:r>
          </w:p>
        </w:tc>
      </w:tr>
      <w:tr w:rsidR="00A13887" w:rsidRPr="00A13887" w:rsidTr="008A52C3">
        <w:trPr>
          <w:jc w:val="center"/>
        </w:trPr>
        <w:tc>
          <w:tcPr>
            <w:tcW w:w="553" w:type="dxa"/>
          </w:tcPr>
          <w:p w:rsidR="00A13887" w:rsidRPr="00A13887" w:rsidRDefault="00A13887" w:rsidP="008A52C3">
            <w:r w:rsidRPr="00A13887">
              <w:t>30</w:t>
            </w:r>
          </w:p>
        </w:tc>
        <w:tc>
          <w:tcPr>
            <w:tcW w:w="3597" w:type="dxa"/>
          </w:tcPr>
          <w:p w:rsidR="00A13887" w:rsidRPr="00A13887" w:rsidRDefault="00A13887" w:rsidP="008A52C3">
            <w:pPr>
              <w:autoSpaceDN w:val="0"/>
              <w:adjustRightInd w:val="0"/>
            </w:pPr>
            <w:r w:rsidRPr="00A13887">
              <w:t>Oprogramowanie zapewniające</w:t>
            </w:r>
          </w:p>
          <w:p w:rsidR="00A13887" w:rsidRPr="00A13887" w:rsidRDefault="00A13887" w:rsidP="008A52C3">
            <w:pPr>
              <w:autoSpaceDN w:val="0"/>
              <w:adjustRightInd w:val="0"/>
            </w:pPr>
            <w:r w:rsidRPr="00A13887">
              <w:t>pełny monitoring, zarządzanie i</w:t>
            </w:r>
          </w:p>
          <w:p w:rsidR="00A13887" w:rsidRPr="00A13887" w:rsidRDefault="00A13887" w:rsidP="008A52C3">
            <w:pPr>
              <w:autoSpaceDN w:val="0"/>
              <w:adjustRightInd w:val="0"/>
            </w:pPr>
            <w:r w:rsidRPr="00A13887">
              <w:t xml:space="preserve">automatyczny </w:t>
            </w:r>
            <w:proofErr w:type="spellStart"/>
            <w:r w:rsidRPr="00A13887">
              <w:t>shut</w:t>
            </w:r>
            <w:proofErr w:type="spellEnd"/>
            <w:r w:rsidRPr="00A13887">
              <w:t>-down systemu</w:t>
            </w:r>
          </w:p>
          <w:p w:rsidR="00A13887" w:rsidRPr="00A13887" w:rsidRDefault="00A13887" w:rsidP="008A52C3">
            <w:r w:rsidRPr="00A13887">
              <w:t>operacyjnego</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31</w:t>
            </w:r>
          </w:p>
        </w:tc>
        <w:tc>
          <w:tcPr>
            <w:tcW w:w="3597" w:type="dxa"/>
          </w:tcPr>
          <w:p w:rsidR="00A13887" w:rsidRPr="00A13887" w:rsidRDefault="00A13887" w:rsidP="008A52C3">
            <w:r w:rsidRPr="00A13887">
              <w:t>Poziom hałasu w odległości 1m,</w:t>
            </w:r>
          </w:p>
        </w:tc>
        <w:tc>
          <w:tcPr>
            <w:tcW w:w="4497" w:type="dxa"/>
          </w:tcPr>
          <w:p w:rsidR="00A13887" w:rsidRPr="00A13887" w:rsidRDefault="00A13887" w:rsidP="008A52C3">
            <w:r w:rsidRPr="00A13887">
              <w:t xml:space="preserve">&lt; 50 </w:t>
            </w:r>
            <w:proofErr w:type="spellStart"/>
            <w:r w:rsidRPr="00A13887">
              <w:t>dBA</w:t>
            </w:r>
            <w:proofErr w:type="spellEnd"/>
          </w:p>
          <w:p w:rsidR="00A13887" w:rsidRPr="00A13887" w:rsidRDefault="00A13887" w:rsidP="008A52C3">
            <w:r w:rsidRPr="00A13887">
              <w:t>Wentylatory o regulowanej prędkości obrotowej w zależności od obciążenia i temperatury</w:t>
            </w:r>
          </w:p>
        </w:tc>
      </w:tr>
      <w:tr w:rsidR="00A13887" w:rsidRPr="00A13887" w:rsidTr="008A52C3">
        <w:trPr>
          <w:jc w:val="center"/>
        </w:trPr>
        <w:tc>
          <w:tcPr>
            <w:tcW w:w="553" w:type="dxa"/>
          </w:tcPr>
          <w:p w:rsidR="00A13887" w:rsidRPr="00A13887" w:rsidRDefault="00A13887" w:rsidP="008A52C3">
            <w:r w:rsidRPr="00A13887">
              <w:t>32</w:t>
            </w:r>
          </w:p>
        </w:tc>
        <w:tc>
          <w:tcPr>
            <w:tcW w:w="3597" w:type="dxa"/>
          </w:tcPr>
          <w:p w:rsidR="00A13887" w:rsidRPr="00A13887" w:rsidRDefault="00A13887" w:rsidP="008A52C3">
            <w:r w:rsidRPr="00A13887">
              <w:t>Rejestr zdarzeń</w:t>
            </w:r>
          </w:p>
        </w:tc>
        <w:tc>
          <w:tcPr>
            <w:tcW w:w="4497" w:type="dxa"/>
          </w:tcPr>
          <w:p w:rsidR="00A13887" w:rsidRPr="00A13887" w:rsidRDefault="00A13887" w:rsidP="008A52C3">
            <w:pPr>
              <w:autoSpaceDN w:val="0"/>
              <w:adjustRightInd w:val="0"/>
            </w:pPr>
            <w:r w:rsidRPr="00A13887">
              <w:t>Dziennik zdarzeń w UPS-</w:t>
            </w:r>
            <w:proofErr w:type="spellStart"/>
            <w:r w:rsidRPr="00A13887">
              <w:t>ie</w:t>
            </w:r>
            <w:proofErr w:type="spellEnd"/>
          </w:p>
        </w:tc>
      </w:tr>
      <w:tr w:rsidR="00A13887" w:rsidRPr="00A13887" w:rsidTr="008A52C3">
        <w:trPr>
          <w:jc w:val="center"/>
        </w:trPr>
        <w:tc>
          <w:tcPr>
            <w:tcW w:w="553" w:type="dxa"/>
          </w:tcPr>
          <w:p w:rsidR="00A13887" w:rsidRPr="00A13887" w:rsidRDefault="00A13887" w:rsidP="008A52C3">
            <w:r w:rsidRPr="00A13887">
              <w:t>33</w:t>
            </w:r>
          </w:p>
        </w:tc>
        <w:tc>
          <w:tcPr>
            <w:tcW w:w="3597" w:type="dxa"/>
          </w:tcPr>
          <w:p w:rsidR="00A13887" w:rsidRPr="00A13887" w:rsidRDefault="00A13887" w:rsidP="008A52C3">
            <w:pPr>
              <w:autoSpaceDN w:val="0"/>
              <w:adjustRightInd w:val="0"/>
            </w:pPr>
            <w:r w:rsidRPr="00A13887">
              <w:t>Możliwość regulacji z panelu</w:t>
            </w:r>
          </w:p>
          <w:p w:rsidR="00A13887" w:rsidRPr="00A13887" w:rsidRDefault="00A13887" w:rsidP="008A52C3">
            <w:pPr>
              <w:autoSpaceDN w:val="0"/>
              <w:adjustRightInd w:val="0"/>
            </w:pPr>
            <w:r w:rsidRPr="00A13887">
              <w:t>sterującego tolerancji napięcia</w:t>
            </w:r>
          </w:p>
          <w:p w:rsidR="00A13887" w:rsidRPr="00A13887" w:rsidRDefault="00A13887" w:rsidP="008A52C3">
            <w:pPr>
              <w:autoSpaceDN w:val="0"/>
              <w:adjustRightInd w:val="0"/>
            </w:pPr>
            <w:r w:rsidRPr="00A13887">
              <w:t>wejściowego i częstotliwości</w:t>
            </w:r>
          </w:p>
          <w:p w:rsidR="00A13887" w:rsidRPr="00A13887" w:rsidRDefault="00A13887" w:rsidP="008A52C3">
            <w:r w:rsidRPr="00A13887">
              <w:t>wejściowej w linii bypassu</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34</w:t>
            </w:r>
          </w:p>
        </w:tc>
        <w:tc>
          <w:tcPr>
            <w:tcW w:w="3597" w:type="dxa"/>
          </w:tcPr>
          <w:p w:rsidR="00A13887" w:rsidRPr="00A13887" w:rsidRDefault="00A13887" w:rsidP="008A52C3">
            <w:pPr>
              <w:autoSpaceDN w:val="0"/>
              <w:adjustRightInd w:val="0"/>
            </w:pPr>
            <w:r w:rsidRPr="00A13887">
              <w:t>Zabezpieczenie przed zwrotnym</w:t>
            </w:r>
          </w:p>
          <w:p w:rsidR="00A13887" w:rsidRPr="00A13887" w:rsidRDefault="00A13887" w:rsidP="008A52C3">
            <w:pPr>
              <w:autoSpaceDN w:val="0"/>
              <w:adjustRightInd w:val="0"/>
            </w:pPr>
            <w:r w:rsidRPr="00A13887">
              <w:t>podaniem napięcia niebezpiecznego</w:t>
            </w:r>
          </w:p>
          <w:p w:rsidR="00A13887" w:rsidRPr="00A13887" w:rsidRDefault="00A13887" w:rsidP="008A52C3">
            <w:r w:rsidRPr="00A13887">
              <w:t>do obwodu zasilającego UPS</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35</w:t>
            </w:r>
          </w:p>
        </w:tc>
        <w:tc>
          <w:tcPr>
            <w:tcW w:w="3597" w:type="dxa"/>
          </w:tcPr>
          <w:p w:rsidR="00A13887" w:rsidRPr="00A13887" w:rsidRDefault="00A13887" w:rsidP="008A52C3">
            <w:pPr>
              <w:autoSpaceDN w:val="0"/>
              <w:adjustRightInd w:val="0"/>
            </w:pPr>
            <w:r w:rsidRPr="00A13887">
              <w:t>Spełnienie wszystkich obowiązujących norm w zakresie bezpieczeństwa, kompatybilności elektromagnetycznej potwierdzone</w:t>
            </w:r>
          </w:p>
          <w:p w:rsidR="00A13887" w:rsidRPr="00A13887" w:rsidRDefault="00A13887" w:rsidP="008A52C3">
            <w:r w:rsidRPr="00A13887">
              <w:t>deklaracją zgodności CE</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36</w:t>
            </w:r>
          </w:p>
        </w:tc>
        <w:tc>
          <w:tcPr>
            <w:tcW w:w="3597" w:type="dxa"/>
          </w:tcPr>
          <w:p w:rsidR="00A13887" w:rsidRPr="00A13887" w:rsidRDefault="00A13887" w:rsidP="008A52C3">
            <w:pPr>
              <w:autoSpaceDN w:val="0"/>
              <w:adjustRightInd w:val="0"/>
            </w:pPr>
            <w:r w:rsidRPr="00A13887">
              <w:t xml:space="preserve">Wymiary zasilacza UPS w szafie </w:t>
            </w:r>
            <w:proofErr w:type="spellStart"/>
            <w:r w:rsidRPr="00A13887">
              <w:t>rack</w:t>
            </w:r>
            <w:proofErr w:type="spellEnd"/>
            <w:r w:rsidRPr="00A13887">
              <w:t xml:space="preserve"> </w:t>
            </w:r>
          </w:p>
        </w:tc>
        <w:tc>
          <w:tcPr>
            <w:tcW w:w="4497" w:type="dxa"/>
          </w:tcPr>
          <w:p w:rsidR="00A13887" w:rsidRPr="00A13887" w:rsidRDefault="00A13887" w:rsidP="008A52C3">
            <w:r w:rsidRPr="00A13887">
              <w:t>Maks 3U</w:t>
            </w:r>
          </w:p>
        </w:tc>
      </w:tr>
      <w:tr w:rsidR="00A13887" w:rsidRPr="00A13887" w:rsidTr="008A52C3">
        <w:trPr>
          <w:jc w:val="center"/>
        </w:trPr>
        <w:tc>
          <w:tcPr>
            <w:tcW w:w="553" w:type="dxa"/>
          </w:tcPr>
          <w:p w:rsidR="00A13887" w:rsidRPr="00A13887" w:rsidRDefault="00A13887" w:rsidP="008A52C3">
            <w:r w:rsidRPr="00A13887">
              <w:t>37</w:t>
            </w:r>
          </w:p>
        </w:tc>
        <w:tc>
          <w:tcPr>
            <w:tcW w:w="3597" w:type="dxa"/>
          </w:tcPr>
          <w:p w:rsidR="00A13887" w:rsidRPr="00A13887" w:rsidRDefault="00A13887" w:rsidP="008A52C3">
            <w:pPr>
              <w:autoSpaceDN w:val="0"/>
              <w:adjustRightInd w:val="0"/>
            </w:pPr>
            <w:r w:rsidRPr="00A13887">
              <w:t xml:space="preserve">Wymiary dodatkowego modułu bateryjnego w szafie </w:t>
            </w:r>
            <w:proofErr w:type="spellStart"/>
            <w:r w:rsidRPr="00A13887">
              <w:t>rack</w:t>
            </w:r>
            <w:proofErr w:type="spellEnd"/>
          </w:p>
        </w:tc>
        <w:tc>
          <w:tcPr>
            <w:tcW w:w="4497" w:type="dxa"/>
          </w:tcPr>
          <w:p w:rsidR="00A13887" w:rsidRPr="00A13887" w:rsidRDefault="00A13887" w:rsidP="008A52C3">
            <w:r w:rsidRPr="00A13887">
              <w:t>Maks 3U</w:t>
            </w:r>
          </w:p>
        </w:tc>
      </w:tr>
      <w:tr w:rsidR="00A13887" w:rsidRPr="00A13887" w:rsidTr="008A52C3">
        <w:trPr>
          <w:jc w:val="center"/>
        </w:trPr>
        <w:tc>
          <w:tcPr>
            <w:tcW w:w="553" w:type="dxa"/>
          </w:tcPr>
          <w:p w:rsidR="00A13887" w:rsidRPr="00A13887" w:rsidRDefault="00A13887" w:rsidP="008A52C3">
            <w:r w:rsidRPr="00A13887">
              <w:t>38</w:t>
            </w:r>
          </w:p>
        </w:tc>
        <w:tc>
          <w:tcPr>
            <w:tcW w:w="3597" w:type="dxa"/>
          </w:tcPr>
          <w:p w:rsidR="00A13887" w:rsidRPr="00A13887" w:rsidRDefault="00A13887" w:rsidP="008A52C3">
            <w:pPr>
              <w:autoSpaceDN w:val="0"/>
              <w:adjustRightInd w:val="0"/>
            </w:pPr>
            <w:r w:rsidRPr="00A13887">
              <w:t>Waga zasilacza kg</w:t>
            </w:r>
          </w:p>
        </w:tc>
        <w:tc>
          <w:tcPr>
            <w:tcW w:w="4497" w:type="dxa"/>
          </w:tcPr>
          <w:p w:rsidR="00A13887" w:rsidRPr="00A13887" w:rsidRDefault="00A13887" w:rsidP="008A52C3">
            <w:r w:rsidRPr="00A13887">
              <w:t>&lt;</w:t>
            </w:r>
            <w:smartTag w:uri="urn:schemas-microsoft-com:office:smarttags" w:element="metricconverter">
              <w:smartTagPr>
                <w:attr w:name="ProductID" w:val="50 kg"/>
              </w:smartTagPr>
              <w:r w:rsidRPr="00A13887">
                <w:t>50 kg</w:t>
              </w:r>
            </w:smartTag>
          </w:p>
        </w:tc>
      </w:tr>
      <w:tr w:rsidR="00A13887" w:rsidRPr="00A13887" w:rsidTr="008A52C3">
        <w:trPr>
          <w:jc w:val="center"/>
        </w:trPr>
        <w:tc>
          <w:tcPr>
            <w:tcW w:w="553" w:type="dxa"/>
          </w:tcPr>
          <w:p w:rsidR="00A13887" w:rsidRPr="00A13887" w:rsidRDefault="00A13887" w:rsidP="008A52C3">
            <w:r w:rsidRPr="00A13887">
              <w:t>39</w:t>
            </w:r>
          </w:p>
        </w:tc>
        <w:tc>
          <w:tcPr>
            <w:tcW w:w="3597" w:type="dxa"/>
          </w:tcPr>
          <w:p w:rsidR="00A13887" w:rsidRPr="00A13887" w:rsidRDefault="00A13887" w:rsidP="008A52C3">
            <w:r w:rsidRPr="00A13887">
              <w:t>Instrukcja w języku polskim</w:t>
            </w:r>
          </w:p>
        </w:tc>
        <w:tc>
          <w:tcPr>
            <w:tcW w:w="4497" w:type="dxa"/>
          </w:tcPr>
          <w:p w:rsidR="00A13887" w:rsidRPr="00A13887" w:rsidRDefault="00A13887" w:rsidP="008A52C3">
            <w:r w:rsidRPr="00A13887">
              <w:t>Wymagane</w:t>
            </w:r>
          </w:p>
        </w:tc>
      </w:tr>
      <w:tr w:rsidR="00A13887" w:rsidRPr="00A13887" w:rsidTr="008A52C3">
        <w:trPr>
          <w:jc w:val="center"/>
        </w:trPr>
        <w:tc>
          <w:tcPr>
            <w:tcW w:w="553" w:type="dxa"/>
          </w:tcPr>
          <w:p w:rsidR="00A13887" w:rsidRPr="00A13887" w:rsidRDefault="00A13887" w:rsidP="008A52C3">
            <w:r w:rsidRPr="00A13887">
              <w:t>40</w:t>
            </w:r>
          </w:p>
        </w:tc>
        <w:tc>
          <w:tcPr>
            <w:tcW w:w="3597" w:type="dxa"/>
          </w:tcPr>
          <w:p w:rsidR="00A13887" w:rsidRPr="00A13887" w:rsidRDefault="00A13887" w:rsidP="008A52C3">
            <w:r w:rsidRPr="00A13887">
              <w:t>Gwarancja</w:t>
            </w:r>
          </w:p>
        </w:tc>
        <w:tc>
          <w:tcPr>
            <w:tcW w:w="4497" w:type="dxa"/>
          </w:tcPr>
          <w:p w:rsidR="00A13887" w:rsidRPr="00A13887" w:rsidRDefault="00A13887" w:rsidP="008A52C3">
            <w:r w:rsidRPr="00A13887">
              <w:t>24 miesiące</w:t>
            </w:r>
          </w:p>
        </w:tc>
      </w:tr>
    </w:tbl>
    <w:p w:rsidR="00A13887" w:rsidRPr="00A13887" w:rsidRDefault="00A13887" w:rsidP="00A13887"/>
    <w:p w:rsidR="00A13887" w:rsidRPr="00A13887" w:rsidRDefault="005B1012" w:rsidP="005B1012">
      <w:pPr>
        <w:pStyle w:val="Nagwek2"/>
      </w:pPr>
      <w:r>
        <w:t xml:space="preserve">3.4 </w:t>
      </w:r>
      <w:r w:rsidR="00A13887" w:rsidRPr="00A13887">
        <w:t>OPROGRAMOWANIE WIRTUALIZACYJNE – 1 szt.</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b/>
        </w:rPr>
      </w:pPr>
      <w:r w:rsidRPr="00A13887">
        <w:rPr>
          <w:rFonts w:ascii="Times New Roman" w:hAnsi="Times New Roman"/>
          <w:b/>
        </w:rPr>
        <w:t>Wymagania minimalne</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r w:rsidRPr="00A13887">
        <w:rPr>
          <w:rFonts w:ascii="Times New Roman" w:hAnsi="Times New Roman"/>
        </w:rPr>
        <w:t>Licencje muszą umożliwiać uruchamianie wirtualizacji na serwerach fizycznych o łącznej liczbie 6 fizycznych procesorów oraz jednej konsoli do zarządzania całym środowiskiem.</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r w:rsidRPr="00A13887">
        <w:rPr>
          <w:rFonts w:ascii="Times New Roman" w:hAnsi="Times New Roman"/>
        </w:rPr>
        <w:t>Wszystkie licencje powinny być dostarczone wraz z 1 rocznym wsparciem, świadczonym przez producenta będącego licencjodawcą oprogramowania na pierwszym, drugim i trzecim poziomie, które powinno umożliwiać zgłaszanie problemów przez 12h na dobę / 5 dni w tygodniu.</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364CAE" w:rsidRPr="00364CAE" w:rsidRDefault="00364CAE" w:rsidP="00364CAE">
      <w:pPr>
        <w:pStyle w:val="Akapitzlist"/>
        <w:numPr>
          <w:ilvl w:val="0"/>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0"/>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0"/>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1"/>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1"/>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1"/>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364CAE" w:rsidRPr="00364CAE" w:rsidRDefault="00364CAE" w:rsidP="00364CAE">
      <w:pPr>
        <w:pStyle w:val="Akapitzlist"/>
        <w:numPr>
          <w:ilvl w:val="1"/>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A13887" w:rsidRPr="00A13887" w:rsidRDefault="00A13887" w:rsidP="00364CAE">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Warstwa wirtualizacji musi być rozwiązaniem systemowym tzn. musi być zainstalowana bezpośrednio na sprzęcie fizycznym i nie może być częścią innego systemu operacyjnego.</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Warstwa wirtualizacji nie może dla własnych celów alokować więcej niż 200MB pamięci operacyjnej RAM serwera fizycznego.</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zapewnić możliwość obsługi wielu instancji systemów operacyjnych na jednym serwerze fizycznym. Wymagana jest możliwość przydzielenia maszynie większej ilości wirtualnej pamięci operacyjnej niż jest zainstalowana w serwerze fizycznym oraz większej ilości przestrzeni dyskowej niż jest fizycznie dostępna.</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Oprogramowanie do wirtualizacji musi zapewnić możliwość skonfigurowania maszyn wirtualnych z możliwością dostępu do 1TB pamięci operacyjnej.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Oprogramowanie do wirtualizacji musi zapewnić możliwość przydzielenia maszynom wirtualnym do 64 procesorów wirtualnych.</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umożliwiać łatwą i szybką rozbudowę infrastruktury o nowe usługi bez spadku wydajności i dostępności pozostałych wybranych usług.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w możliwie największym stopniu być niezależne od producenta platformy sprzętowej.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wspierać następujące systemy operacyjne: Windows XP, Windows Vista , Windows NT, Windows 2000, Windows Server 2003, Windows Server 2008, Windows Server 2008 R2, Windows Server 2012, SLES 11, SLES 10, SLES9, SLES8, </w:t>
      </w:r>
      <w:proofErr w:type="spellStart"/>
      <w:r w:rsidRPr="00A13887">
        <w:rPr>
          <w:rFonts w:ascii="Times New Roman" w:hAnsi="Times New Roman"/>
        </w:rPr>
        <w:t>Ubuntu</w:t>
      </w:r>
      <w:proofErr w:type="spellEnd"/>
      <w:r w:rsidRPr="00A13887">
        <w:rPr>
          <w:rFonts w:ascii="Times New Roman" w:hAnsi="Times New Roman"/>
        </w:rPr>
        <w:t xml:space="preserve"> 7.04, RHEL 5, RHEL 4, RHEL3, RHEL 2.1,  Solaris wersja 10 dla platformy x86, NetWare 6.5, NetWare 6.0, NetWare 6.1, </w:t>
      </w:r>
      <w:proofErr w:type="spellStart"/>
      <w:r w:rsidRPr="00A13887">
        <w:rPr>
          <w:rFonts w:ascii="Times New Roman" w:hAnsi="Times New Roman"/>
        </w:rPr>
        <w:t>Debian</w:t>
      </w:r>
      <w:proofErr w:type="spellEnd"/>
      <w:r w:rsidRPr="00A13887">
        <w:rPr>
          <w:rFonts w:ascii="Times New Roman" w:hAnsi="Times New Roman"/>
        </w:rPr>
        <w:t xml:space="preserve">, </w:t>
      </w:r>
      <w:proofErr w:type="spellStart"/>
      <w:r w:rsidRPr="00A13887">
        <w:rPr>
          <w:rFonts w:ascii="Times New Roman" w:hAnsi="Times New Roman"/>
        </w:rPr>
        <w:t>CentOS</w:t>
      </w:r>
      <w:proofErr w:type="spellEnd"/>
      <w:r w:rsidRPr="00A13887">
        <w:rPr>
          <w:rFonts w:ascii="Times New Roman" w:hAnsi="Times New Roman"/>
        </w:rPr>
        <w:t xml:space="preserve">, </w:t>
      </w:r>
      <w:proofErr w:type="spellStart"/>
      <w:r w:rsidRPr="00A13887">
        <w:rPr>
          <w:rFonts w:ascii="Times New Roman" w:hAnsi="Times New Roman"/>
        </w:rPr>
        <w:t>FreeBSD</w:t>
      </w:r>
      <w:proofErr w:type="spellEnd"/>
      <w:r w:rsidRPr="00A13887">
        <w:rPr>
          <w:rFonts w:ascii="Times New Roman" w:hAnsi="Times New Roman"/>
        </w:rPr>
        <w:t xml:space="preserve">, </w:t>
      </w:r>
      <w:proofErr w:type="spellStart"/>
      <w:r w:rsidRPr="00A13887">
        <w:rPr>
          <w:rFonts w:ascii="Times New Roman" w:hAnsi="Times New Roman"/>
        </w:rPr>
        <w:t>Asianux</w:t>
      </w:r>
      <w:proofErr w:type="spellEnd"/>
      <w:r w:rsidRPr="00A13887">
        <w:rPr>
          <w:rFonts w:ascii="Times New Roman" w:hAnsi="Times New Roman"/>
        </w:rPr>
        <w:t xml:space="preserve">, </w:t>
      </w:r>
      <w:proofErr w:type="spellStart"/>
      <w:r w:rsidRPr="00A13887">
        <w:rPr>
          <w:rFonts w:ascii="Times New Roman" w:hAnsi="Times New Roman"/>
        </w:rPr>
        <w:t>Ubuntu</w:t>
      </w:r>
      <w:proofErr w:type="spellEnd"/>
      <w:r w:rsidRPr="00A13887">
        <w:rPr>
          <w:rFonts w:ascii="Times New Roman" w:hAnsi="Times New Roman"/>
        </w:rPr>
        <w:t xml:space="preserve"> 7.04, SCO </w:t>
      </w:r>
      <w:proofErr w:type="spellStart"/>
      <w:r w:rsidRPr="00A13887">
        <w:rPr>
          <w:rFonts w:ascii="Times New Roman" w:hAnsi="Times New Roman"/>
        </w:rPr>
        <w:t>OpenServer</w:t>
      </w:r>
      <w:proofErr w:type="spellEnd"/>
      <w:r w:rsidRPr="00A13887">
        <w:rPr>
          <w:rFonts w:ascii="Times New Roman" w:hAnsi="Times New Roman"/>
        </w:rPr>
        <w:t xml:space="preserve">, SCO </w:t>
      </w:r>
      <w:proofErr w:type="spellStart"/>
      <w:r w:rsidRPr="00A13887">
        <w:rPr>
          <w:rFonts w:ascii="Times New Roman" w:hAnsi="Times New Roman"/>
        </w:rPr>
        <w:t>Unixware</w:t>
      </w:r>
      <w:proofErr w:type="spellEnd"/>
      <w:r w:rsidRPr="00A13887">
        <w:rPr>
          <w:rFonts w:ascii="Times New Roman" w:hAnsi="Times New Roman"/>
        </w:rPr>
        <w:t>, Mac OS X.</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zapewniać sprzętowe wsparcie dla wirtualizacji zagnieżdżonej, w szczególności w zakresie możliwości zastosowania trybu XP </w:t>
      </w:r>
      <w:proofErr w:type="spellStart"/>
      <w:r w:rsidRPr="00A13887">
        <w:rPr>
          <w:rFonts w:ascii="Times New Roman" w:hAnsi="Times New Roman"/>
        </w:rPr>
        <w:t>mode</w:t>
      </w:r>
      <w:proofErr w:type="spellEnd"/>
      <w:r w:rsidRPr="00A13887">
        <w:rPr>
          <w:rFonts w:ascii="Times New Roman" w:hAnsi="Times New Roman"/>
        </w:rPr>
        <w:t xml:space="preserve"> w Windows 7 a także instalacji wszystkich funkcjonalności w tym Hyper-V pakietu Windows Server 2012 na maszynie wirtualnej.</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posiadać centralną konsolę graficzną do zarządzania środowiskiem serwerów wirtualnych. Konsola graficzna musi być dostępna poprzez dedykowanego klienta i za pomocą przeglądarek, minimum IE i </w:t>
      </w:r>
      <w:proofErr w:type="spellStart"/>
      <w:r w:rsidRPr="00A13887">
        <w:rPr>
          <w:rFonts w:ascii="Times New Roman" w:hAnsi="Times New Roman"/>
        </w:rPr>
        <w:t>Firefox</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zapewniać zdalny i lokalny dostęp administracyjny do wszystkich serwerów fizycznych poprzez protokół SSH, z możliwością nadawania uprawnień do takiego dostępu nazwanym użytkownikom bez konieczności wykorzystania konta </w:t>
      </w:r>
      <w:proofErr w:type="spellStart"/>
      <w:r w:rsidRPr="00A13887">
        <w:rPr>
          <w:rFonts w:ascii="Times New Roman" w:hAnsi="Times New Roman"/>
        </w:rPr>
        <w:t>root</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umożliwiać składowanie logów ze wszystkich serwerów fizycznych i konsoli zarządzającej na serwerze </w:t>
      </w:r>
      <w:proofErr w:type="spellStart"/>
      <w:r w:rsidRPr="00A13887">
        <w:rPr>
          <w:rFonts w:ascii="Times New Roman" w:hAnsi="Times New Roman"/>
        </w:rPr>
        <w:t>Syslog</w:t>
      </w:r>
      <w:proofErr w:type="spellEnd"/>
      <w:r w:rsidRPr="00A13887">
        <w:rPr>
          <w:rFonts w:ascii="Times New Roman" w:hAnsi="Times New Roman"/>
        </w:rPr>
        <w:t xml:space="preserve">. Serwer </w:t>
      </w:r>
      <w:proofErr w:type="spellStart"/>
      <w:r w:rsidRPr="00A13887">
        <w:rPr>
          <w:rFonts w:ascii="Times New Roman" w:hAnsi="Times New Roman"/>
        </w:rPr>
        <w:t>Syslog</w:t>
      </w:r>
      <w:proofErr w:type="spellEnd"/>
      <w:r w:rsidRPr="00A13887">
        <w:rPr>
          <w:rFonts w:ascii="Times New Roman" w:hAnsi="Times New Roman"/>
        </w:rPr>
        <w:t xml:space="preserve"> w dowolnej implementacji musi stanowić integralną część rozwiązania.</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zapewnić możliwość monitorowania wykorzystania zasobów fizycznych infrastruktury wirtualnej i zdefiniowania alertów informujących o przekroczeniu wartości progowych.</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umożliwiać integrację z rozwiązaniami antywirusowymi firm trzecich w zakresie skanowania maszyn wirtualnych z poziomu warstwy wirtualizacji.</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zapewniać możliwość konfigurowania polityk separacji sieci w warstwie trzeciej, tak aby zapewnić oddzielne grupy wzajemnej komunikacji pomiędzy maszynami wirtualnymi.</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Oprogramowanie do wirtualizacji musi zapewnić możliwość klonowania systemów operacyjnych wraz z ich pełną konfiguracją i danymi.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Oprogramowanie zarządzające musi posiadać możliwość przydzielania i konfiguracji uprawnień z możliwością integracji z usługami katalogowymi, w szczególności: Microsoft Active Directory, Open LDAP.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Platforma </w:t>
      </w:r>
      <w:proofErr w:type="spellStart"/>
      <w:r w:rsidRPr="00A13887">
        <w:rPr>
          <w:rFonts w:ascii="Times New Roman" w:hAnsi="Times New Roman"/>
        </w:rPr>
        <w:t>wirtualizacyjna</w:t>
      </w:r>
      <w:proofErr w:type="spellEnd"/>
      <w:r w:rsidRPr="00A13887">
        <w:rPr>
          <w:rFonts w:ascii="Times New Roman" w:hAnsi="Times New Roman"/>
        </w:rPr>
        <w:t xml:space="preserve"> musi umożliwiać zastosowanie w serwerach fizycznych procesorów o dowolnej ilości rdzeni.</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umożliwiać tworzenie jednorodnych wolumenów logicznych o wielkości do 64TB.</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zapewniać możliwość dodawania zasobów w czasie pracy maszyny wirtualnej, w szczególności w zakresie ilości procesorów, pamięci operacyjnej i przestrzeni dyskowej.</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posiadać wbudowany interfejs programistyczny (API) zapewniający pełną integrację zewnętrznych rozwiązań wykonywania kopii zapasowych z istniejącymi mechanizmami warstwy </w:t>
      </w:r>
      <w:proofErr w:type="spellStart"/>
      <w:r w:rsidRPr="00A13887">
        <w:rPr>
          <w:rFonts w:ascii="Times New Roman" w:hAnsi="Times New Roman"/>
        </w:rPr>
        <w:t>wirtualizacyjnej</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Czas planowanego przestoju usług związany z koniecznością prac serwisowych (np. rekonfiguracja serwerów, macierzy, </w:t>
      </w:r>
      <w:proofErr w:type="spellStart"/>
      <w:r w:rsidRPr="00A13887">
        <w:rPr>
          <w:rFonts w:ascii="Times New Roman" w:hAnsi="Times New Roman"/>
        </w:rPr>
        <w:t>switchy</w:t>
      </w:r>
      <w:proofErr w:type="spellEnd"/>
      <w:r w:rsidRPr="00A13887">
        <w:rPr>
          <w:rFonts w:ascii="Times New Roman" w:hAnsi="Times New Roman"/>
        </w:rPr>
        <w:t xml:space="preserve">) musi być ograniczony do minimum.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Oprogramowanie do wirtualizacji musi obsługiwać przełączenie ścieżek SAN (bez utraty komunikacji) w przypadku awarii jednej ze ścieżek.</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Oprogramowanie do wirtualizacji musi obsługiwać przełączenie ścieżek LAN (bez utraty komunikacji) w przypadku awarii jednej ze ścieżek.</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mieć możliwość przenoszenia maszyn wirtualnych w czasie ich pracy pomiędzy serwerami fizycznymi oraz pamięciami masowymi niezależnie od dostępności współdzielonej przestrzeni dyskowej.</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umożliwiać łatwe i szybkie ponowne uruchomienie systemów/usług w przypadku awarii poszczególnych elementów infrastruktury.</w:t>
      </w:r>
    </w:p>
    <w:p w:rsidR="00A13887" w:rsidRPr="00A13887" w:rsidRDefault="00A13887" w:rsidP="00A13887"/>
    <w:p w:rsidR="00A13887" w:rsidRPr="00A13887" w:rsidRDefault="00A84A27" w:rsidP="00A84A27">
      <w:pPr>
        <w:pStyle w:val="Nagwek2"/>
      </w:pPr>
      <w:r>
        <w:t xml:space="preserve">3.5 </w:t>
      </w:r>
      <w:r w:rsidR="00A13887" w:rsidRPr="00A13887">
        <w:t>OPROGRAMOWANIE DO BACKUPU ŚRODOWISKA WIRTUALIZACYJNEGO  - 1 szt.</w:t>
      </w:r>
    </w:p>
    <w:p w:rsidR="00301289" w:rsidRDefault="00301289" w:rsidP="00A13887">
      <w:pPr>
        <w:pStyle w:val="Akapitzlist1"/>
        <w:autoSpaceDE w:val="0"/>
        <w:autoSpaceDN w:val="0"/>
        <w:adjustRightInd w:val="0"/>
        <w:spacing w:after="0" w:line="240" w:lineRule="auto"/>
        <w:ind w:left="36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b/>
        </w:rPr>
      </w:pPr>
      <w:r w:rsidRPr="00A13887">
        <w:rPr>
          <w:rFonts w:ascii="Times New Roman" w:hAnsi="Times New Roman"/>
          <w:b/>
        </w:rPr>
        <w:t>W</w:t>
      </w:r>
      <w:r w:rsidR="00301289" w:rsidRPr="00A13887">
        <w:rPr>
          <w:rFonts w:ascii="Times New Roman" w:hAnsi="Times New Roman"/>
          <w:b/>
        </w:rPr>
        <w:t>ymagania minimalne</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r w:rsidRPr="00A13887">
        <w:rPr>
          <w:rFonts w:ascii="Times New Roman" w:hAnsi="Times New Roman"/>
        </w:rPr>
        <w:t xml:space="preserve">Zamawiający wymaga dostarczenia wymaganej liczby licencji oprogramowania w celu zapewnienia poprawnej pracy w dostarczonym środowisku </w:t>
      </w:r>
      <w:proofErr w:type="spellStart"/>
      <w:r w:rsidRPr="00A13887">
        <w:rPr>
          <w:rFonts w:ascii="Times New Roman" w:hAnsi="Times New Roman"/>
        </w:rPr>
        <w:t>wirtualizacyjnym</w:t>
      </w:r>
      <w:proofErr w:type="spellEnd"/>
      <w:r w:rsidRPr="00A13887">
        <w:rPr>
          <w:rFonts w:ascii="Times New Roman" w:hAnsi="Times New Roman"/>
        </w:rPr>
        <w:t xml:space="preserve"> (serwery opisane w punkcie 3.1 oraz oprogramowanie opisane w punkcie 3.3).</w:t>
      </w:r>
      <w:bookmarkEnd w:id="0"/>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134884" w:rsidRPr="00134884" w:rsidRDefault="00134884" w:rsidP="00134884">
      <w:pPr>
        <w:pStyle w:val="Akapitzlist"/>
        <w:numPr>
          <w:ilvl w:val="1"/>
          <w:numId w:val="11"/>
        </w:numPr>
        <w:autoSpaceDE w:val="0"/>
        <w:autoSpaceDN w:val="0"/>
        <w:adjustRightInd w:val="0"/>
        <w:spacing w:after="0" w:line="240" w:lineRule="auto"/>
        <w:jc w:val="both"/>
        <w:rPr>
          <w:rFonts w:ascii="Times New Roman" w:eastAsia="Times New Roman" w:hAnsi="Times New Roman" w:cs="Times New Roman"/>
          <w:vanish/>
          <w:lang w:eastAsia="pl-PL"/>
        </w:rPr>
      </w:pPr>
    </w:p>
    <w:p w:rsidR="00A13887" w:rsidRPr="00A13887" w:rsidRDefault="00A13887" w:rsidP="00134884">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Oprogramowanie do archiwizacji powinno współpracować z infrastrukturą wirtualizacji opartą na </w:t>
      </w:r>
      <w:proofErr w:type="spellStart"/>
      <w:r w:rsidRPr="00A13887">
        <w:rPr>
          <w:rFonts w:ascii="Times New Roman" w:hAnsi="Times New Roman"/>
        </w:rPr>
        <w:t>VMware</w:t>
      </w:r>
      <w:proofErr w:type="spellEnd"/>
      <w:r w:rsidRPr="00A13887">
        <w:rPr>
          <w:rFonts w:ascii="Times New Roman" w:hAnsi="Times New Roman"/>
        </w:rPr>
        <w:t xml:space="preserve"> ESX oraz </w:t>
      </w:r>
      <w:proofErr w:type="spellStart"/>
      <w:r w:rsidRPr="00A13887">
        <w:rPr>
          <w:rFonts w:ascii="Times New Roman" w:hAnsi="Times New Roman"/>
        </w:rPr>
        <w:t>ESXi</w:t>
      </w:r>
      <w:proofErr w:type="spellEnd"/>
      <w:r w:rsidRPr="00A13887">
        <w:rPr>
          <w:rFonts w:ascii="Times New Roman" w:hAnsi="Times New Roman"/>
        </w:rPr>
        <w:t xml:space="preserve"> w wersjach 3.5, 4.0, 4.1, 5, 5.5 oraz 6,  jak również  Hyper-V 2008 R2 i Hyper-V 2012 (w tym obsługa formatu dysków wirtualnych *.</w:t>
      </w:r>
      <w:proofErr w:type="spellStart"/>
      <w:r w:rsidRPr="00A13887">
        <w:rPr>
          <w:rFonts w:ascii="Times New Roman" w:hAnsi="Times New Roman"/>
        </w:rPr>
        <w:t>vhdx</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współpracować z hostami ESX i </w:t>
      </w:r>
      <w:proofErr w:type="spellStart"/>
      <w:r w:rsidRPr="00A13887">
        <w:rPr>
          <w:rFonts w:ascii="Times New Roman" w:hAnsi="Times New Roman"/>
        </w:rPr>
        <w:t>ESXi</w:t>
      </w:r>
      <w:proofErr w:type="spellEnd"/>
      <w:r w:rsidRPr="00A13887">
        <w:rPr>
          <w:rFonts w:ascii="Times New Roman" w:hAnsi="Times New Roman"/>
        </w:rPr>
        <w:t xml:space="preserve"> zarządzanymi przez </w:t>
      </w:r>
      <w:proofErr w:type="spellStart"/>
      <w:r w:rsidRPr="00A13887">
        <w:rPr>
          <w:rFonts w:ascii="Times New Roman" w:hAnsi="Times New Roman"/>
        </w:rPr>
        <w:t>VMware</w:t>
      </w:r>
      <w:proofErr w:type="spellEnd"/>
      <w:r w:rsidRPr="00A13887">
        <w:rPr>
          <w:rFonts w:ascii="Times New Roman" w:hAnsi="Times New Roman"/>
        </w:rPr>
        <w:t xml:space="preserve">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współpracować z hostami Hyper-V zarządzanymi przez System Center Virtual Machine Manager, zgrupowanymi w klastry jak i nie zarządzanymi (</w:t>
      </w:r>
      <w:proofErr w:type="spellStart"/>
      <w:r w:rsidRPr="00A13887">
        <w:rPr>
          <w:rFonts w:ascii="Times New Roman" w:hAnsi="Times New Roman"/>
        </w:rPr>
        <w:t>standalone</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nie może instalować żadnych swoich komponentów (agent) w archiwizowanych maszynach wirtualnych.</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wspierać backup wszystkich systemów operacyjnych w wirtualnych maszynach, które są wspierane przez </w:t>
      </w:r>
      <w:proofErr w:type="spellStart"/>
      <w:r w:rsidRPr="00A13887">
        <w:rPr>
          <w:rFonts w:ascii="Times New Roman" w:hAnsi="Times New Roman"/>
        </w:rPr>
        <w:t>VMware</w:t>
      </w:r>
      <w:proofErr w:type="spellEnd"/>
      <w:r w:rsidRPr="00A13887">
        <w:rPr>
          <w:rFonts w:ascii="Times New Roman" w:hAnsi="Times New Roman"/>
        </w:rPr>
        <w:t xml:space="preserve"> i Hyper-V</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mieć możliwość instalacji na następujących systemach operacyjnych zarówno w wersji 32 jak i 64 bitowej:</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Microsoft Windows XP SP3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Microsoft Windows Server 2003 SP2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Microsoft Windows Vista SP2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Microsoft Windows Server 2008 SP2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Microsoft Windows Server 2008 R2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Microsoft Windows 7 SP1</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Windows Server 2012</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Windows 8</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dawać możliwość odzyskiwania całych obrazów maszyn wirtualnych z obrazów, pojedynczych plików z systemu plików znajdujących się wewnątrz wirtualnej maszyny. Rozwiązanie musi umożliwiać odzyskiwanie plików z następujących systemów plików:</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Linux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lang w:val="en-US"/>
        </w:rPr>
      </w:pPr>
      <w:r w:rsidRPr="00A13887">
        <w:rPr>
          <w:rFonts w:ascii="Times New Roman" w:hAnsi="Times New Roman"/>
          <w:lang w:val="en-US"/>
        </w:rPr>
        <w:t xml:space="preserve">ext2, ext3, ext4, </w:t>
      </w:r>
      <w:proofErr w:type="spellStart"/>
      <w:r w:rsidRPr="00A13887">
        <w:rPr>
          <w:rFonts w:ascii="Times New Roman" w:hAnsi="Times New Roman"/>
          <w:lang w:val="en-US"/>
        </w:rPr>
        <w:t>ReiserFS</w:t>
      </w:r>
      <w:proofErr w:type="spellEnd"/>
      <w:r w:rsidRPr="00A13887">
        <w:rPr>
          <w:rFonts w:ascii="Times New Roman" w:hAnsi="Times New Roman"/>
          <w:lang w:val="en-US"/>
        </w:rPr>
        <w:t xml:space="preserve"> (Reiser3), JFS, XFS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Unix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JFS, XFS, UFS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BSD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UFS, UFS2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Solaris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UFS, ZFS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Mac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HFS, HFS+ </w:t>
      </w:r>
    </w:p>
    <w:p w:rsidR="00A13887" w:rsidRPr="00A13887" w:rsidRDefault="00A13887" w:rsidP="003E5FAA">
      <w:pPr>
        <w:pStyle w:val="Akapitzlist1"/>
        <w:numPr>
          <w:ilvl w:val="3"/>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Windows </w:t>
      </w:r>
    </w:p>
    <w:p w:rsidR="00A13887" w:rsidRPr="00A13887" w:rsidRDefault="00A13887" w:rsidP="003E5FAA">
      <w:pPr>
        <w:pStyle w:val="Akapitzlist1"/>
        <w:numPr>
          <w:ilvl w:val="4"/>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NTFS, FAT, FAT32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umożliwiać natychmiastowe odzyskanie wirtualnej maszyny i jej uruchomienie bez kopiowania na </w:t>
      </w:r>
      <w:proofErr w:type="spellStart"/>
      <w:r w:rsidRPr="00A13887">
        <w:rPr>
          <w:rFonts w:ascii="Times New Roman" w:hAnsi="Times New Roman"/>
        </w:rPr>
        <w:t>storage</w:t>
      </w:r>
      <w:proofErr w:type="spellEnd"/>
      <w:r w:rsidRPr="00A13887">
        <w:rPr>
          <w:rFonts w:ascii="Times New Roman" w:hAnsi="Times New Roman"/>
        </w:rPr>
        <w:t xml:space="preserve"> podłączony do hostów ESX (wbudowana funkcjonalność NFS Server) i Hyper-V</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musi zapewniać szybkie odzyskiwanie danych ze skrzynek pocztowych Microsoft Exchange 2010/2013 bez potrzeby uruchamiania maszyny wirtualnej (odzyskiwanie bezpośrednio z bazy danych *.EDB)</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umożliwiać indeksowanie plików zawartych w archiwach maszyn wirtualnych z systemem operacyjnym Windows w celu szybkiego ich przeszukiwania</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w pełni korzystać z mechanizmów zawartych w </w:t>
      </w:r>
      <w:proofErr w:type="spellStart"/>
      <w:r w:rsidRPr="00A13887">
        <w:rPr>
          <w:rFonts w:ascii="Times New Roman" w:hAnsi="Times New Roman"/>
        </w:rPr>
        <w:t>VMware</w:t>
      </w:r>
      <w:proofErr w:type="spellEnd"/>
      <w:r w:rsidRPr="00A13887">
        <w:rPr>
          <w:rFonts w:ascii="Times New Roman" w:hAnsi="Times New Roman"/>
        </w:rPr>
        <w:t xml:space="preserve"> </w:t>
      </w:r>
      <w:proofErr w:type="spellStart"/>
      <w:r w:rsidRPr="00A13887">
        <w:rPr>
          <w:rFonts w:ascii="Times New Roman" w:hAnsi="Times New Roman"/>
        </w:rPr>
        <w:t>vStorage</w:t>
      </w:r>
      <w:proofErr w:type="spellEnd"/>
      <w:r w:rsidRPr="00A13887">
        <w:rPr>
          <w:rFonts w:ascii="Times New Roman" w:hAnsi="Times New Roman"/>
        </w:rPr>
        <w:t xml:space="preserve"> API for Data </w:t>
      </w:r>
      <w:proofErr w:type="spellStart"/>
      <w:r w:rsidRPr="00A13887">
        <w:rPr>
          <w:rFonts w:ascii="Times New Roman" w:hAnsi="Times New Roman"/>
        </w:rPr>
        <w:t>Protection</w:t>
      </w:r>
      <w:proofErr w:type="spellEnd"/>
      <w:r w:rsidRPr="00A13887">
        <w:rPr>
          <w:rFonts w:ascii="Times New Roman" w:hAnsi="Times New Roman"/>
        </w:rPr>
        <w:t xml:space="preserve"> a w szczególności być zgodnym z mechanizmem </w:t>
      </w:r>
      <w:proofErr w:type="spellStart"/>
      <w:r w:rsidRPr="00A13887">
        <w:rPr>
          <w:rFonts w:ascii="Times New Roman" w:hAnsi="Times New Roman"/>
        </w:rPr>
        <w:t>Changed</w:t>
      </w:r>
      <w:proofErr w:type="spellEnd"/>
      <w:r w:rsidRPr="00A13887">
        <w:rPr>
          <w:rFonts w:ascii="Times New Roman" w:hAnsi="Times New Roman"/>
        </w:rPr>
        <w:t xml:space="preserve"> Block </w:t>
      </w:r>
      <w:proofErr w:type="spellStart"/>
      <w:r w:rsidRPr="00A13887">
        <w:rPr>
          <w:rFonts w:ascii="Times New Roman" w:hAnsi="Times New Roman"/>
        </w:rPr>
        <w:t>Tracking</w:t>
      </w:r>
      <w:proofErr w:type="spellEnd"/>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wbudowane mechanizmy podobne do technologii CBT również dla platformy Hyper-V w celu przyśpieszenia procesu backupu. </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korzystać z mechanizmów VSS (Windows Volume </w:t>
      </w:r>
      <w:proofErr w:type="spellStart"/>
      <w:r w:rsidRPr="00A13887">
        <w:rPr>
          <w:rFonts w:ascii="Times New Roman" w:hAnsi="Times New Roman"/>
        </w:rPr>
        <w:t>Shadowcopy</w:t>
      </w:r>
      <w:proofErr w:type="spellEnd"/>
      <w:r w:rsidRPr="00A13887">
        <w:rPr>
          <w:rFonts w:ascii="Times New Roman" w:hAnsi="Times New Roman"/>
        </w:rPr>
        <w:t>) wbudowanych w najnowsze systemy operacyjne z rodziny Windows.</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wbudowane mechanizmy </w:t>
      </w:r>
      <w:proofErr w:type="spellStart"/>
      <w:r w:rsidRPr="00A13887">
        <w:rPr>
          <w:rFonts w:ascii="Times New Roman" w:hAnsi="Times New Roman"/>
        </w:rPr>
        <w:t>deduplikacji</w:t>
      </w:r>
      <w:proofErr w:type="spellEnd"/>
      <w:r w:rsidRPr="00A13887">
        <w:rPr>
          <w:rFonts w:ascii="Times New Roman" w:hAnsi="Times New Roman"/>
        </w:rPr>
        <w:t xml:space="preserve"> i kompresji archiwum w celu redukcji zajmowanej przez archiwa przestrzeni dyskowej</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możliwość instalacji centralnej konsoli do zarządzania większą ilością serwerów archiwizujących oraz jednoczesnego zarządzania backupami środowiska </w:t>
      </w:r>
      <w:proofErr w:type="spellStart"/>
      <w:r w:rsidRPr="00A13887">
        <w:rPr>
          <w:rFonts w:ascii="Times New Roman" w:hAnsi="Times New Roman"/>
        </w:rPr>
        <w:t>VMware</w:t>
      </w:r>
      <w:proofErr w:type="spellEnd"/>
      <w:r w:rsidRPr="00A13887">
        <w:rPr>
          <w:rFonts w:ascii="Times New Roman" w:hAnsi="Times New Roman"/>
        </w:rPr>
        <w:t xml:space="preserve"> i Hyper-V</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Dostęp do tej konsoli powinien być realizowany przez przeglądarkę WWW</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wbudowany mechanizm informowania o pomyślnym lub niepomyślnym zakończeniu procesu archiwizacji poprzez email, zapis do Event </w:t>
      </w:r>
      <w:proofErr w:type="spellStart"/>
      <w:r w:rsidRPr="00A13887">
        <w:rPr>
          <w:rFonts w:ascii="Times New Roman" w:hAnsi="Times New Roman"/>
        </w:rPr>
        <w:t>Log’u</w:t>
      </w:r>
      <w:proofErr w:type="spellEnd"/>
      <w:r w:rsidRPr="00A13887">
        <w:rPr>
          <w:rFonts w:ascii="Times New Roman" w:hAnsi="Times New Roman"/>
        </w:rPr>
        <w:t xml:space="preserve"> Windows lub wysłanie komunikatu SNMP.</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mieć możliwość rozbudowy procesu archiwizacji o dowolne skrypty tworzone przez administratora i dołączane do zadań archiwizacyjnych</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wbudowaną możliwość replikacji wirtualnych maszyn pomiędzy hostami ESX i </w:t>
      </w:r>
      <w:proofErr w:type="spellStart"/>
      <w:r w:rsidRPr="00A13887">
        <w:rPr>
          <w:rFonts w:ascii="Times New Roman" w:hAnsi="Times New Roman"/>
        </w:rPr>
        <w:t>ESXi</w:t>
      </w:r>
      <w:proofErr w:type="spellEnd"/>
      <w:r w:rsidRPr="00A13887">
        <w:rPr>
          <w:rFonts w:ascii="Times New Roman" w:hAnsi="Times New Roman"/>
        </w:rPr>
        <w:t xml:space="preserve"> oraz w tym możliwość replikacji ciągłej</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mieć wbudowaną możliwość replikacji maszyn wirtualnych pomiędzy hostami Hyper-V</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być zgodne z konfiguracją rozproszonego przełącznika </w:t>
      </w:r>
      <w:proofErr w:type="spellStart"/>
      <w:r w:rsidRPr="00A13887">
        <w:rPr>
          <w:rFonts w:ascii="Times New Roman" w:hAnsi="Times New Roman"/>
        </w:rPr>
        <w:t>VMware</w:t>
      </w:r>
      <w:proofErr w:type="spellEnd"/>
      <w:r w:rsidRPr="00A13887">
        <w:rPr>
          <w:rFonts w:ascii="Times New Roman" w:hAnsi="Times New Roman"/>
        </w:rPr>
        <w:t xml:space="preserve">  (Distributed Virtual Switch)</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Rozwiązanie powinno mieć możliwość automatycznej zmiany numeracji IP maszyn przywracanych w środowiskach centrum zapasowego w przypadku awarii centrum podstawowego</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powinno mieć możliwość integracji z macierzami HP </w:t>
      </w:r>
      <w:proofErr w:type="spellStart"/>
      <w:r w:rsidRPr="00A13887">
        <w:rPr>
          <w:rFonts w:ascii="Times New Roman" w:hAnsi="Times New Roman"/>
        </w:rPr>
        <w:t>Lefthand</w:t>
      </w:r>
      <w:proofErr w:type="spellEnd"/>
      <w:r w:rsidRPr="00A13887">
        <w:rPr>
          <w:rFonts w:ascii="Times New Roman" w:hAnsi="Times New Roman"/>
        </w:rPr>
        <w:t xml:space="preserve"> i oprogramowanie HP </w:t>
      </w:r>
      <w:proofErr w:type="spellStart"/>
      <w:r w:rsidRPr="00A13887">
        <w:rPr>
          <w:rFonts w:ascii="Times New Roman" w:hAnsi="Times New Roman"/>
        </w:rPr>
        <w:t>StoreVirtual</w:t>
      </w:r>
      <w:proofErr w:type="spellEnd"/>
      <w:r w:rsidRPr="00A13887">
        <w:rPr>
          <w:rFonts w:ascii="Times New Roman" w:hAnsi="Times New Roman"/>
        </w:rPr>
        <w:t xml:space="preserve">. Rozwiązanie musi umożliwiać odzyskiwanie wirtualnych maszyn, plików z tych maszyn i uruchamianie maszyn bezpośrednio z migawki wykonanej przez rozwiązanie HP (tzw. SAN </w:t>
      </w:r>
      <w:proofErr w:type="spellStart"/>
      <w:r w:rsidRPr="00A13887">
        <w:rPr>
          <w:rFonts w:ascii="Times New Roman" w:hAnsi="Times New Roman"/>
        </w:rPr>
        <w:t>Snapshot</w:t>
      </w:r>
      <w:proofErr w:type="spellEnd"/>
      <w:r w:rsidRPr="00A13887">
        <w:rPr>
          <w:rFonts w:ascii="Times New Roman" w:hAnsi="Times New Roman"/>
        </w:rPr>
        <w:t>)</w:t>
      </w:r>
    </w:p>
    <w:p w:rsidR="00A13887" w:rsidRPr="00A13887" w:rsidRDefault="00A13887" w:rsidP="003E5FAA">
      <w:pPr>
        <w:pStyle w:val="Akapitzlist1"/>
        <w:numPr>
          <w:ilvl w:val="2"/>
          <w:numId w:val="11"/>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Rozwiązanie musi umożliwiać zapisanie konfiguracji całej instalacji w celu przywrócenia jej po </w:t>
      </w:r>
      <w:proofErr w:type="spellStart"/>
      <w:r w:rsidRPr="00A13887">
        <w:rPr>
          <w:rFonts w:ascii="Times New Roman" w:hAnsi="Times New Roman"/>
        </w:rPr>
        <w:t>reinstalacji</w:t>
      </w:r>
      <w:proofErr w:type="spellEnd"/>
      <w:r w:rsidRPr="00A13887">
        <w:rPr>
          <w:rFonts w:ascii="Times New Roman" w:hAnsi="Times New Roman"/>
        </w:rPr>
        <w:t xml:space="preserve"> całego systemu.</w:t>
      </w:r>
    </w:p>
    <w:p w:rsidR="00A13887" w:rsidRPr="00A13887" w:rsidRDefault="00A13887" w:rsidP="00A13887">
      <w:pPr>
        <w:pStyle w:val="Akapitzlist1"/>
        <w:autoSpaceDE w:val="0"/>
        <w:autoSpaceDN w:val="0"/>
        <w:adjustRightInd w:val="0"/>
        <w:spacing w:after="0" w:line="240" w:lineRule="auto"/>
        <w:ind w:left="1224"/>
        <w:jc w:val="both"/>
        <w:rPr>
          <w:rFonts w:ascii="Times New Roman" w:hAnsi="Times New Roman"/>
        </w:rPr>
      </w:pPr>
    </w:p>
    <w:p w:rsidR="00A13887" w:rsidRPr="00A13887" w:rsidRDefault="00CF5DDA" w:rsidP="00CF5DDA">
      <w:pPr>
        <w:pStyle w:val="Nagwek2"/>
      </w:pPr>
      <w:r>
        <w:t xml:space="preserve">3.6 </w:t>
      </w:r>
      <w:r w:rsidR="00A13887" w:rsidRPr="00A13887">
        <w:t>Sieciowy system operacyjny – szt. 2</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jc w:val="both"/>
      </w:pPr>
      <w:r w:rsidRPr="00A13887">
        <w:t>Serwerowy system operacyjny musi posiadać następujące cechy.</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Wbudowana zapora internetowa (firewall) z obsługą definiowanych reguł dla ochrony połączeń internetowych i intranetowych,</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 xml:space="preserve">Zlokalizowane w języku polskim, co najmniej następujące elementy: menu, przeglądarka internetowa, pomoc, komunikaty systemowe, </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 xml:space="preserve">Wsparcie dla większości powszechnie używanych urządzeń peryferyjnych (drukarek, urządzeń sieciowych, standardów USB, </w:t>
      </w:r>
      <w:proofErr w:type="spellStart"/>
      <w:r w:rsidRPr="00A13887">
        <w:rPr>
          <w:rFonts w:ascii="Times New Roman" w:hAnsi="Times New Roman"/>
        </w:rPr>
        <w:t>Plug&amp;Play</w:t>
      </w:r>
      <w:proofErr w:type="spellEnd"/>
      <w:r w:rsidRPr="00A13887">
        <w:rPr>
          <w:rFonts w:ascii="Times New Roman" w:hAnsi="Times New Roman"/>
        </w:rPr>
        <w:t xml:space="preserve">),   </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Graficzny interfejs użytkownika,</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Obsługa systemów wieloprocesorowych,</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Obsługa platform sprzętowych x86, x64,</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Możliwość zdalnej konfiguracji, administrowania oraz aktualizowania systemu,</w:t>
      </w:r>
    </w:p>
    <w:p w:rsidR="00A13887" w:rsidRPr="00A13887" w:rsidRDefault="00A13887" w:rsidP="003E5FAA">
      <w:pPr>
        <w:pStyle w:val="Akapitzlist1"/>
        <w:numPr>
          <w:ilvl w:val="0"/>
          <w:numId w:val="21"/>
        </w:numPr>
        <w:spacing w:after="0" w:line="240" w:lineRule="auto"/>
        <w:contextualSpacing w:val="0"/>
        <w:jc w:val="both"/>
        <w:rPr>
          <w:rFonts w:ascii="Times New Roman" w:hAnsi="Times New Roman"/>
        </w:rPr>
      </w:pPr>
      <w:r w:rsidRPr="00A13887">
        <w:rPr>
          <w:rFonts w:ascii="Times New Roman" w:hAnsi="Times New Roman"/>
        </w:rPr>
        <w:t>Możliwość implementacji następujących funkcjonalności bez potrzeby instalowania dodatkowych produktów (oprogramowania):</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Podstawowe usługi sieciowe: DNS, DHCP</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Usługi katalogowe pozwalające na zarządzanie zasobami w sieci (użytkownicy, komputery, drukarki, udziały sieciowe)</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Zdalna dystrybucja oprogramowania na stacje robocze</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Praca zdalna na serwerze z wykorzystaniem terminala (cienkiego klienta) lub odpowiednio skonfigurowanej stacji roboczej</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PKI (Centrum Certyfikatów, obsługa klucza publicznego i prywatnego)</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Szyfrowanie plików i folderów</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Szyfrowanie połączeń sieciowych pomiędzy serwerami oraz serwerami i stacjami roboczymi (</w:t>
      </w:r>
      <w:proofErr w:type="spellStart"/>
      <w:r w:rsidRPr="00A13887">
        <w:rPr>
          <w:rFonts w:ascii="Times New Roman" w:hAnsi="Times New Roman"/>
        </w:rPr>
        <w:t>IPSec</w:t>
      </w:r>
      <w:proofErr w:type="spellEnd"/>
      <w:r w:rsidRPr="00A13887">
        <w:rPr>
          <w:rFonts w:ascii="Times New Roman" w:hAnsi="Times New Roman"/>
        </w:rPr>
        <w:t>)</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Możliwość rozłożenia obciążenia serwerów</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Serwis udostępniania stron WWW</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 xml:space="preserve">Serwis zarządzania polityką konsumpcji informacji w dokumentach (Digital </w:t>
      </w:r>
      <w:proofErr w:type="spellStart"/>
      <w:r w:rsidRPr="00A13887">
        <w:rPr>
          <w:rFonts w:ascii="Times New Roman" w:hAnsi="Times New Roman"/>
        </w:rPr>
        <w:t>Rights</w:t>
      </w:r>
      <w:proofErr w:type="spellEnd"/>
      <w:r w:rsidRPr="00A13887">
        <w:rPr>
          <w:rFonts w:ascii="Times New Roman" w:hAnsi="Times New Roman"/>
        </w:rPr>
        <w:t xml:space="preserve"> Management)</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Wsparcie dla protokołu IP w wersji 6 (IPv6)</w:t>
      </w:r>
    </w:p>
    <w:p w:rsidR="00A13887" w:rsidRPr="00A13887" w:rsidRDefault="00A13887" w:rsidP="003E5FAA">
      <w:pPr>
        <w:pStyle w:val="Akapitzlist1"/>
        <w:numPr>
          <w:ilvl w:val="0"/>
          <w:numId w:val="20"/>
        </w:numPr>
        <w:spacing w:after="0" w:line="240" w:lineRule="auto"/>
        <w:contextualSpacing w:val="0"/>
        <w:jc w:val="both"/>
        <w:rPr>
          <w:rFonts w:ascii="Times New Roman" w:hAnsi="Times New Roman"/>
        </w:rPr>
      </w:pPr>
      <w:r w:rsidRPr="00A13887">
        <w:rPr>
          <w:rFonts w:ascii="Times New Roman" w:hAnsi="Times New Roman"/>
        </w:rPr>
        <w:t>Zorganizowany system szkoleń i materiały edukacyjne w języku polskim.</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711554">
      <w:pPr>
        <w:pStyle w:val="Nagwek2"/>
        <w:numPr>
          <w:ilvl w:val="1"/>
          <w:numId w:val="29"/>
        </w:numPr>
      </w:pPr>
      <w:r w:rsidRPr="00A13887">
        <w:t xml:space="preserve">Prace </w:t>
      </w:r>
      <w:proofErr w:type="spellStart"/>
      <w:r w:rsidRPr="00A13887">
        <w:t>instalacyjno</w:t>
      </w:r>
      <w:proofErr w:type="spellEnd"/>
      <w:r w:rsidRPr="00A13887">
        <w:t xml:space="preserve"> – konfiguracyjne dla dostarczonego rozwiązania</w:t>
      </w:r>
    </w:p>
    <w:p w:rsidR="00A13887" w:rsidRPr="00A13887" w:rsidRDefault="00A13887" w:rsidP="00A13887"/>
    <w:p w:rsidR="00A13887" w:rsidRPr="00A13887" w:rsidRDefault="00711554" w:rsidP="00711554">
      <w:pPr>
        <w:pStyle w:val="Akapitzlist1"/>
        <w:autoSpaceDE w:val="0"/>
        <w:autoSpaceDN w:val="0"/>
        <w:adjustRightInd w:val="0"/>
        <w:spacing w:after="0" w:line="240" w:lineRule="auto"/>
        <w:jc w:val="both"/>
        <w:rPr>
          <w:rFonts w:ascii="Times New Roman" w:hAnsi="Times New Roman"/>
          <w:b/>
        </w:rPr>
      </w:pPr>
      <w:r>
        <w:rPr>
          <w:rFonts w:ascii="Times New Roman" w:hAnsi="Times New Roman"/>
          <w:b/>
        </w:rPr>
        <w:t xml:space="preserve">3.7.1 </w:t>
      </w:r>
      <w:r w:rsidR="00A13887" w:rsidRPr="00A13887">
        <w:rPr>
          <w:rFonts w:ascii="Times New Roman" w:hAnsi="Times New Roman"/>
          <w:b/>
        </w:rPr>
        <w:t>Wymagania wstępne</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rPr>
      </w:pPr>
    </w:p>
    <w:p w:rsidR="00A13887" w:rsidRPr="00A13887" w:rsidRDefault="00A13887" w:rsidP="00A13887">
      <w:pPr>
        <w:jc w:val="both"/>
      </w:pPr>
      <w:r w:rsidRPr="00A13887">
        <w:t>Celem prac jest przygotowanie środowiska wirtualnego zbudowanego w oparciu o dwa dostarczone serwery, macierz produkcyjną oraz oprogramowanie do wirtualizacji.</w:t>
      </w:r>
    </w:p>
    <w:p w:rsidR="00A13887" w:rsidRPr="00A13887" w:rsidRDefault="00A13887" w:rsidP="00A13887">
      <w:pPr>
        <w:jc w:val="both"/>
      </w:pPr>
      <w:r w:rsidRPr="00A13887">
        <w:t xml:space="preserve">Na tak przygotowane środowisko wirtualne Zamawiający wymaga </w:t>
      </w:r>
      <w:proofErr w:type="spellStart"/>
      <w:r w:rsidRPr="00A13887">
        <w:t>zmigrowania</w:t>
      </w:r>
      <w:proofErr w:type="spellEnd"/>
      <w:r w:rsidRPr="00A13887">
        <w:t xml:space="preserve"> wykorzystywanych systemów IT na fizycznych serwerach.</w:t>
      </w:r>
    </w:p>
    <w:p w:rsidR="00A13887" w:rsidRPr="00A13887" w:rsidRDefault="00A13887" w:rsidP="00A13887">
      <w:pPr>
        <w:jc w:val="both"/>
      </w:pPr>
      <w:r w:rsidRPr="00A13887">
        <w:t>Środowisko wirtualne powinno zostać zabezpieczone poprzez dostarczony, zainstalowany i skonfigurowany system backup i archiwizacji danych.</w:t>
      </w:r>
    </w:p>
    <w:p w:rsidR="00A13887" w:rsidRPr="00A13887" w:rsidRDefault="00A13887" w:rsidP="00A13887">
      <w:pPr>
        <w:jc w:val="both"/>
      </w:pPr>
      <w:r w:rsidRPr="00A13887">
        <w:t xml:space="preserve">Zamawiający wymaga odseparowania składowania danych backupu od danych produkcyjnych. </w:t>
      </w:r>
    </w:p>
    <w:p w:rsidR="00A13887" w:rsidRPr="00A13887" w:rsidRDefault="00A13887" w:rsidP="00A13887">
      <w:pPr>
        <w:jc w:val="both"/>
      </w:pPr>
      <w:r w:rsidRPr="00A13887">
        <w:t xml:space="preserve">Zamawiający wymaga wykorzystania istniejącej infrastruktury sieciowej tj. przełączniki, firewall UTM celem podłączone dostarczonych elementów sprzętowych oraz oprogramowania. </w:t>
      </w:r>
    </w:p>
    <w:p w:rsidR="00A13887" w:rsidRPr="00A13887" w:rsidRDefault="00A13887" w:rsidP="00A13887">
      <w:pPr>
        <w:jc w:val="both"/>
      </w:pPr>
      <w:r w:rsidRPr="00A13887">
        <w:t>Zamawiający umożliwi Wykonawcy dostęp do infrastruktury w ustalonym wcześniej terminie w celu dokonania analizy i przygotowania procedur wdrożenia, migracji do nowego środowiska. Dostęp do infrastruktury będzie możliwy pod nadzorem Zamawiającego i po spełnieniu warunków wynikających z Polityki Bezpieczeństwa.</w:t>
      </w:r>
    </w:p>
    <w:p w:rsidR="00A13887" w:rsidRPr="00A13887" w:rsidRDefault="00A13887" w:rsidP="00A13887">
      <w:pPr>
        <w:jc w:val="both"/>
      </w:pPr>
      <w:r w:rsidRPr="00A13887">
        <w:t>Zamawiający udzieli Wykonawcy wszelkich niezbędnych informacji niezbędnych do przeprowadzenia wdrożenia.</w:t>
      </w:r>
    </w:p>
    <w:p w:rsidR="00A13887" w:rsidRPr="00A13887" w:rsidRDefault="00A13887" w:rsidP="00A13887">
      <w:pPr>
        <w:jc w:val="both"/>
      </w:pPr>
      <w:r w:rsidRPr="00A13887">
        <w:t>Lista sprzętu sieciowego będącego na wyposażeniu Urzędu:</w:t>
      </w:r>
    </w:p>
    <w:p w:rsidR="00A13887" w:rsidRPr="00A13887" w:rsidRDefault="00A13887" w:rsidP="00364CAE">
      <w:pPr>
        <w:pStyle w:val="Akapitzlist"/>
        <w:numPr>
          <w:ilvl w:val="0"/>
          <w:numId w:val="10"/>
        </w:numPr>
        <w:rPr>
          <w:rFonts w:ascii="Times New Roman" w:eastAsia="Times New Roman" w:hAnsi="Times New Roman" w:cs="Times New Roman"/>
          <w:lang w:val="en-US" w:eastAsia="pl-PL"/>
        </w:rPr>
      </w:pPr>
      <w:proofErr w:type="spellStart"/>
      <w:r w:rsidRPr="00A13887">
        <w:rPr>
          <w:rFonts w:ascii="Times New Roman" w:eastAsia="Times New Roman" w:hAnsi="Times New Roman" w:cs="Times New Roman"/>
          <w:lang w:val="en-US" w:eastAsia="pl-PL"/>
        </w:rPr>
        <w:t>Serwer</w:t>
      </w:r>
      <w:proofErr w:type="spellEnd"/>
      <w:r w:rsidRPr="00A13887">
        <w:rPr>
          <w:rFonts w:ascii="Times New Roman" w:eastAsia="Times New Roman" w:hAnsi="Times New Roman" w:cs="Times New Roman"/>
          <w:lang w:val="en-US" w:eastAsia="pl-PL"/>
        </w:rPr>
        <w:t xml:space="preserve"> R420 (Windows Server 2012: </w:t>
      </w:r>
      <w:proofErr w:type="spellStart"/>
      <w:r w:rsidRPr="00A13887">
        <w:rPr>
          <w:rFonts w:ascii="Times New Roman" w:eastAsia="Times New Roman" w:hAnsi="Times New Roman" w:cs="Times New Roman"/>
          <w:lang w:val="en-US" w:eastAsia="pl-PL"/>
        </w:rPr>
        <w:t>wirtualizacja</w:t>
      </w:r>
      <w:proofErr w:type="spellEnd"/>
      <w:r w:rsidRPr="00A13887">
        <w:rPr>
          <w:rFonts w:ascii="Times New Roman" w:eastAsia="Times New Roman" w:hAnsi="Times New Roman" w:cs="Times New Roman"/>
          <w:lang w:val="en-US" w:eastAsia="pl-PL"/>
        </w:rPr>
        <w:t xml:space="preserve"> Hyper V – </w:t>
      </w:r>
      <w:proofErr w:type="spellStart"/>
      <w:r w:rsidRPr="00A13887">
        <w:rPr>
          <w:rFonts w:ascii="Times New Roman" w:eastAsia="Times New Roman" w:hAnsi="Times New Roman" w:cs="Times New Roman"/>
          <w:lang w:val="en-US" w:eastAsia="pl-PL"/>
        </w:rPr>
        <w:t>Eset</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statlook</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płatnik</w:t>
      </w:r>
      <w:proofErr w:type="spellEnd"/>
      <w:r w:rsidRPr="00A13887">
        <w:rPr>
          <w:rFonts w:ascii="Times New Roman" w:eastAsia="Times New Roman" w:hAnsi="Times New Roman" w:cs="Times New Roman"/>
          <w:lang w:val="en-US" w:eastAsia="pl-PL"/>
        </w:rPr>
        <w:t xml:space="preserve">) – 1 </w:t>
      </w:r>
      <w:proofErr w:type="spellStart"/>
      <w:r w:rsidRPr="00A13887">
        <w:rPr>
          <w:rFonts w:ascii="Times New Roman" w:eastAsia="Times New Roman" w:hAnsi="Times New Roman" w:cs="Times New Roman"/>
          <w:lang w:val="en-US" w:eastAsia="pl-PL"/>
        </w:rPr>
        <w:t>szt</w:t>
      </w:r>
      <w:proofErr w:type="spellEnd"/>
      <w:r w:rsidRPr="00A13887">
        <w:rPr>
          <w:rFonts w:ascii="Times New Roman" w:eastAsia="Times New Roman" w:hAnsi="Times New Roman" w:cs="Times New Roman"/>
          <w:lang w:val="en-US" w:eastAsia="pl-PL"/>
        </w:rPr>
        <w:t xml:space="preserve">. </w:t>
      </w:r>
    </w:p>
    <w:p w:rsidR="00A13887" w:rsidRPr="00A13887" w:rsidRDefault="00A13887" w:rsidP="00364CAE">
      <w:pPr>
        <w:pStyle w:val="Akapitzlist"/>
        <w:numPr>
          <w:ilvl w:val="0"/>
          <w:numId w:val="10"/>
        </w:numPr>
        <w:rPr>
          <w:rFonts w:ascii="Times New Roman" w:eastAsia="Times New Roman" w:hAnsi="Times New Roman" w:cs="Times New Roman"/>
          <w:lang w:val="en-US" w:eastAsia="pl-PL"/>
        </w:rPr>
      </w:pPr>
      <w:proofErr w:type="spellStart"/>
      <w:r w:rsidRPr="00A13887">
        <w:rPr>
          <w:rFonts w:ascii="Times New Roman" w:eastAsia="Times New Roman" w:hAnsi="Times New Roman" w:cs="Times New Roman"/>
          <w:lang w:val="en-US" w:eastAsia="pl-PL"/>
        </w:rPr>
        <w:t>Serwer</w:t>
      </w:r>
      <w:proofErr w:type="spellEnd"/>
      <w:r w:rsidRPr="00A13887">
        <w:rPr>
          <w:rFonts w:ascii="Times New Roman" w:eastAsia="Times New Roman" w:hAnsi="Times New Roman" w:cs="Times New Roman"/>
          <w:lang w:val="en-US" w:eastAsia="pl-PL"/>
        </w:rPr>
        <w:t xml:space="preserve"> R710 (Linux </w:t>
      </w:r>
      <w:proofErr w:type="spellStart"/>
      <w:r w:rsidRPr="00A13887">
        <w:rPr>
          <w:rFonts w:ascii="Times New Roman" w:eastAsia="Times New Roman" w:hAnsi="Times New Roman" w:cs="Times New Roman"/>
          <w:lang w:val="en-US" w:eastAsia="pl-PL"/>
        </w:rPr>
        <w:t>Suse</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Syriusz</w:t>
      </w:r>
      <w:proofErr w:type="spellEnd"/>
      <w:r w:rsidRPr="00A13887">
        <w:rPr>
          <w:rFonts w:ascii="Times New Roman" w:eastAsia="Times New Roman" w:hAnsi="Times New Roman" w:cs="Times New Roman"/>
          <w:lang w:val="en-US" w:eastAsia="pl-PL"/>
        </w:rPr>
        <w:t xml:space="preserve">) – 1 </w:t>
      </w:r>
      <w:proofErr w:type="spellStart"/>
      <w:r w:rsidRPr="00A13887">
        <w:rPr>
          <w:rFonts w:ascii="Times New Roman" w:eastAsia="Times New Roman" w:hAnsi="Times New Roman" w:cs="Times New Roman"/>
          <w:lang w:val="en-US" w:eastAsia="pl-PL"/>
        </w:rPr>
        <w:t>szt</w:t>
      </w:r>
      <w:proofErr w:type="spellEnd"/>
      <w:r w:rsidRPr="00A13887">
        <w:rPr>
          <w:rFonts w:ascii="Times New Roman" w:eastAsia="Times New Roman" w:hAnsi="Times New Roman" w:cs="Times New Roman"/>
          <w:lang w:val="en-US" w:eastAsia="pl-PL"/>
        </w:rPr>
        <w:t>.</w:t>
      </w:r>
    </w:p>
    <w:p w:rsidR="00A13887" w:rsidRPr="00A13887" w:rsidRDefault="00A13887" w:rsidP="00364CAE">
      <w:pPr>
        <w:pStyle w:val="Akapitzlist"/>
        <w:numPr>
          <w:ilvl w:val="0"/>
          <w:numId w:val="10"/>
        </w:numPr>
        <w:rPr>
          <w:rFonts w:ascii="Times New Roman" w:eastAsia="Times New Roman" w:hAnsi="Times New Roman" w:cs="Times New Roman"/>
          <w:lang w:val="en-US" w:eastAsia="pl-PL"/>
        </w:rPr>
      </w:pPr>
      <w:proofErr w:type="spellStart"/>
      <w:r w:rsidRPr="00A13887">
        <w:rPr>
          <w:rFonts w:ascii="Times New Roman" w:eastAsia="Times New Roman" w:hAnsi="Times New Roman" w:cs="Times New Roman"/>
          <w:lang w:val="en-US" w:eastAsia="pl-PL"/>
        </w:rPr>
        <w:t>Poweredge</w:t>
      </w:r>
      <w:proofErr w:type="spellEnd"/>
      <w:r w:rsidRPr="00A13887">
        <w:rPr>
          <w:rFonts w:ascii="Times New Roman" w:eastAsia="Times New Roman" w:hAnsi="Times New Roman" w:cs="Times New Roman"/>
          <w:lang w:val="en-US" w:eastAsia="pl-PL"/>
        </w:rPr>
        <w:t xml:space="preserve">  2900 (Windows  Server 2008: </w:t>
      </w:r>
      <w:proofErr w:type="spellStart"/>
      <w:r w:rsidRPr="00A13887">
        <w:rPr>
          <w:rFonts w:ascii="Times New Roman" w:eastAsia="Times New Roman" w:hAnsi="Times New Roman" w:cs="Times New Roman"/>
          <w:lang w:val="en-US" w:eastAsia="pl-PL"/>
        </w:rPr>
        <w:t>wirtualizacja</w:t>
      </w:r>
      <w:proofErr w:type="spellEnd"/>
      <w:r w:rsidRPr="00A13887">
        <w:rPr>
          <w:rFonts w:ascii="Times New Roman" w:eastAsia="Times New Roman" w:hAnsi="Times New Roman" w:cs="Times New Roman"/>
          <w:lang w:val="en-US" w:eastAsia="pl-PL"/>
        </w:rPr>
        <w:t xml:space="preserve"> – </w:t>
      </w:r>
      <w:proofErr w:type="spellStart"/>
      <w:r w:rsidRPr="00A13887">
        <w:rPr>
          <w:rFonts w:ascii="Times New Roman" w:eastAsia="Times New Roman" w:hAnsi="Times New Roman" w:cs="Times New Roman"/>
          <w:lang w:val="en-US" w:eastAsia="pl-PL"/>
        </w:rPr>
        <w:t>Serwer</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domenowy</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kopia</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syriusza</w:t>
      </w:r>
      <w:proofErr w:type="spellEnd"/>
      <w:r w:rsidRPr="00A13887">
        <w:rPr>
          <w:rFonts w:ascii="Times New Roman" w:eastAsia="Times New Roman" w:hAnsi="Times New Roman" w:cs="Times New Roman"/>
          <w:lang w:val="en-US" w:eastAsia="pl-PL"/>
        </w:rPr>
        <w:t xml:space="preserve">) 1 </w:t>
      </w:r>
      <w:proofErr w:type="spellStart"/>
      <w:r w:rsidRPr="00A13887">
        <w:rPr>
          <w:rFonts w:ascii="Times New Roman" w:eastAsia="Times New Roman" w:hAnsi="Times New Roman" w:cs="Times New Roman"/>
          <w:lang w:val="en-US" w:eastAsia="pl-PL"/>
        </w:rPr>
        <w:t>szt</w:t>
      </w:r>
      <w:proofErr w:type="spellEnd"/>
      <w:r w:rsidRPr="00A13887">
        <w:rPr>
          <w:rFonts w:ascii="Times New Roman" w:eastAsia="Times New Roman" w:hAnsi="Times New Roman" w:cs="Times New Roman"/>
          <w:lang w:val="en-US" w:eastAsia="pl-PL"/>
        </w:rPr>
        <w:t>.</w:t>
      </w:r>
    </w:p>
    <w:p w:rsidR="00A13887" w:rsidRPr="00A13887" w:rsidRDefault="00A13887" w:rsidP="00364CAE">
      <w:pPr>
        <w:pStyle w:val="Akapitzlist"/>
        <w:numPr>
          <w:ilvl w:val="0"/>
          <w:numId w:val="10"/>
        </w:numPr>
        <w:rPr>
          <w:rFonts w:ascii="Times New Roman" w:eastAsia="Times New Roman" w:hAnsi="Times New Roman" w:cs="Times New Roman"/>
          <w:lang w:val="en-US" w:eastAsia="pl-PL"/>
        </w:rPr>
      </w:pPr>
      <w:proofErr w:type="spellStart"/>
      <w:r w:rsidRPr="00A13887">
        <w:rPr>
          <w:rFonts w:ascii="Times New Roman" w:eastAsia="Times New Roman" w:hAnsi="Times New Roman" w:cs="Times New Roman"/>
          <w:lang w:val="en-US" w:eastAsia="pl-PL"/>
        </w:rPr>
        <w:t>Poweredge</w:t>
      </w:r>
      <w:proofErr w:type="spellEnd"/>
      <w:r w:rsidRPr="00A13887">
        <w:rPr>
          <w:rFonts w:ascii="Times New Roman" w:eastAsia="Times New Roman" w:hAnsi="Times New Roman" w:cs="Times New Roman"/>
          <w:lang w:val="en-US" w:eastAsia="pl-PL"/>
        </w:rPr>
        <w:t xml:space="preserve">  2900 – 1 </w:t>
      </w:r>
      <w:proofErr w:type="spellStart"/>
      <w:r w:rsidRPr="00A13887">
        <w:rPr>
          <w:rFonts w:ascii="Times New Roman" w:eastAsia="Times New Roman" w:hAnsi="Times New Roman" w:cs="Times New Roman"/>
          <w:lang w:val="en-US" w:eastAsia="pl-PL"/>
        </w:rPr>
        <w:t>szt</w:t>
      </w:r>
      <w:proofErr w:type="spellEnd"/>
      <w:r w:rsidRPr="00A13887">
        <w:rPr>
          <w:rFonts w:ascii="Times New Roman" w:eastAsia="Times New Roman" w:hAnsi="Times New Roman" w:cs="Times New Roman"/>
          <w:lang w:val="en-US" w:eastAsia="pl-PL"/>
        </w:rPr>
        <w:t xml:space="preserve">. </w:t>
      </w:r>
    </w:p>
    <w:p w:rsidR="00A13887" w:rsidRPr="00A13887" w:rsidRDefault="00A13887" w:rsidP="00364CAE">
      <w:pPr>
        <w:pStyle w:val="Akapitzlist"/>
        <w:numPr>
          <w:ilvl w:val="0"/>
          <w:numId w:val="10"/>
        </w:numPr>
        <w:rPr>
          <w:rFonts w:ascii="Times New Roman" w:eastAsia="Times New Roman" w:hAnsi="Times New Roman" w:cs="Times New Roman"/>
          <w:lang w:val="en-US" w:eastAsia="pl-PL"/>
        </w:rPr>
      </w:pPr>
      <w:proofErr w:type="spellStart"/>
      <w:r w:rsidRPr="00A13887">
        <w:rPr>
          <w:rFonts w:ascii="Times New Roman" w:eastAsia="Times New Roman" w:hAnsi="Times New Roman" w:cs="Times New Roman"/>
          <w:lang w:val="en-US" w:eastAsia="pl-PL"/>
        </w:rPr>
        <w:t>Przełączniki</w:t>
      </w:r>
      <w:proofErr w:type="spellEnd"/>
      <w:r w:rsidRPr="00A13887">
        <w:rPr>
          <w:rFonts w:ascii="Times New Roman" w:eastAsia="Times New Roman" w:hAnsi="Times New Roman" w:cs="Times New Roman"/>
          <w:lang w:val="en-US" w:eastAsia="pl-PL"/>
        </w:rPr>
        <w:t xml:space="preserve"> </w:t>
      </w:r>
      <w:proofErr w:type="spellStart"/>
      <w:r w:rsidRPr="00A13887">
        <w:rPr>
          <w:rFonts w:ascii="Times New Roman" w:eastAsia="Times New Roman" w:hAnsi="Times New Roman" w:cs="Times New Roman"/>
          <w:lang w:val="en-US" w:eastAsia="pl-PL"/>
        </w:rPr>
        <w:t>sieciowe</w:t>
      </w:r>
      <w:proofErr w:type="spellEnd"/>
      <w:r w:rsidRPr="00A13887">
        <w:rPr>
          <w:rFonts w:ascii="Times New Roman" w:eastAsia="Times New Roman" w:hAnsi="Times New Roman" w:cs="Times New Roman"/>
          <w:lang w:val="en-US" w:eastAsia="pl-PL"/>
        </w:rPr>
        <w:t xml:space="preserve"> 3com – 3 </w:t>
      </w:r>
      <w:proofErr w:type="spellStart"/>
      <w:r w:rsidRPr="00A13887">
        <w:rPr>
          <w:rFonts w:ascii="Times New Roman" w:eastAsia="Times New Roman" w:hAnsi="Times New Roman" w:cs="Times New Roman"/>
          <w:lang w:val="en-US" w:eastAsia="pl-PL"/>
        </w:rPr>
        <w:t>szt</w:t>
      </w:r>
      <w:proofErr w:type="spellEnd"/>
      <w:r w:rsidRPr="00A13887">
        <w:rPr>
          <w:rFonts w:ascii="Times New Roman" w:eastAsia="Times New Roman" w:hAnsi="Times New Roman" w:cs="Times New Roman"/>
          <w:lang w:val="en-US" w:eastAsia="pl-PL"/>
        </w:rPr>
        <w:t>.</w:t>
      </w:r>
    </w:p>
    <w:p w:rsidR="00A13887" w:rsidRPr="00A13887" w:rsidRDefault="00A13887" w:rsidP="00364CAE">
      <w:pPr>
        <w:pStyle w:val="Akapitzlist"/>
        <w:numPr>
          <w:ilvl w:val="0"/>
          <w:numId w:val="10"/>
        </w:numPr>
        <w:rPr>
          <w:rFonts w:ascii="Times New Roman" w:eastAsia="Times New Roman" w:hAnsi="Times New Roman" w:cs="Times New Roman"/>
          <w:lang w:eastAsia="pl-PL"/>
        </w:rPr>
      </w:pPr>
      <w:r w:rsidRPr="00A13887">
        <w:rPr>
          <w:rFonts w:ascii="Times New Roman" w:eastAsia="Times New Roman" w:hAnsi="Times New Roman" w:cs="Times New Roman"/>
          <w:lang w:eastAsia="pl-PL"/>
        </w:rPr>
        <w:t xml:space="preserve">NAS – </w:t>
      </w:r>
      <w:proofErr w:type="spellStart"/>
      <w:r w:rsidRPr="00A13887">
        <w:rPr>
          <w:rFonts w:ascii="Times New Roman" w:eastAsia="Times New Roman" w:hAnsi="Times New Roman" w:cs="Times New Roman"/>
          <w:lang w:eastAsia="pl-PL"/>
        </w:rPr>
        <w:t>Synology</w:t>
      </w:r>
      <w:proofErr w:type="spellEnd"/>
      <w:r w:rsidRPr="00A13887">
        <w:rPr>
          <w:rFonts w:ascii="Times New Roman" w:eastAsia="Times New Roman" w:hAnsi="Times New Roman" w:cs="Times New Roman"/>
          <w:lang w:eastAsia="pl-PL"/>
        </w:rPr>
        <w:t xml:space="preserve"> RS812+ (4 dyski 2 TB) – 1 szt.</w:t>
      </w:r>
    </w:p>
    <w:p w:rsidR="00A13887" w:rsidRPr="00A13887" w:rsidRDefault="00A13887" w:rsidP="00A13887">
      <w:pPr>
        <w:jc w:val="both"/>
      </w:pPr>
      <w:r w:rsidRPr="00A13887">
        <w:t>W ramach oferty Zamawiający wymaga przeprowadzenia wdrożenia na zasadach projektowych z pełną dokumentacją wdrożeniową. Zamawiający w tym celu wyznaczy ze swojej strony Szefa Projektu z odpowiednimi kompetencjami.</w:t>
      </w:r>
    </w:p>
    <w:p w:rsidR="00A13887" w:rsidRPr="00A13887" w:rsidRDefault="00A13887" w:rsidP="00A13887">
      <w:r w:rsidRPr="00A13887">
        <w:t>Zamawiający wymaga następującego zakresu usług w ramach prowadzonego projektu  realizowanego w porozumieniu z Zamawiającym:</w:t>
      </w:r>
    </w:p>
    <w:p w:rsidR="00A13887" w:rsidRPr="00A13887" w:rsidRDefault="00A13887" w:rsidP="003E5FAA">
      <w:pPr>
        <w:pStyle w:val="Akapitzlist1"/>
        <w:numPr>
          <w:ilvl w:val="0"/>
          <w:numId w:val="12"/>
        </w:numPr>
        <w:autoSpaceDE w:val="0"/>
        <w:autoSpaceDN w:val="0"/>
        <w:adjustRightInd w:val="0"/>
        <w:spacing w:after="0" w:line="240" w:lineRule="auto"/>
        <w:rPr>
          <w:rFonts w:ascii="Times New Roman" w:hAnsi="Times New Roman"/>
        </w:rPr>
      </w:pPr>
      <w:r w:rsidRPr="00A13887">
        <w:rPr>
          <w:rFonts w:ascii="Times New Roman" w:hAnsi="Times New Roman"/>
        </w:rPr>
        <w:t>Sporządzenia Planu Wdrożenia uwzględniającego fakt wykonania wdrożenia bez przerywania bieżącej działalności Zamawiającego oraz przewidującego rozwiązania dla sytuacji kryzysowych wdrożenia.</w:t>
      </w:r>
    </w:p>
    <w:p w:rsidR="00A13887" w:rsidRPr="00A13887" w:rsidRDefault="00A13887" w:rsidP="003E5FAA">
      <w:pPr>
        <w:pStyle w:val="Akapitzlist1"/>
        <w:numPr>
          <w:ilvl w:val="0"/>
          <w:numId w:val="12"/>
        </w:numPr>
        <w:autoSpaceDE w:val="0"/>
        <w:autoSpaceDN w:val="0"/>
        <w:adjustRightInd w:val="0"/>
        <w:spacing w:after="0" w:line="240" w:lineRule="auto"/>
        <w:rPr>
          <w:rFonts w:ascii="Times New Roman" w:hAnsi="Times New Roman"/>
        </w:rPr>
      </w:pPr>
      <w:r w:rsidRPr="00A13887">
        <w:rPr>
          <w:rFonts w:ascii="Times New Roman" w:hAnsi="Times New Roman"/>
        </w:rPr>
        <w:t xml:space="preserve">Sporządzenia Dokumentacji Wykonawczej, według której nastąpi realizacja. Dokumentacja Wykonawcza musi być uzgodniona z Zamawiającym i zawierać wszystkie aspekty wdrożenia. W szczególności: </w:t>
      </w:r>
    </w:p>
    <w:p w:rsidR="00A13887" w:rsidRPr="00A13887" w:rsidRDefault="00A13887" w:rsidP="003E5FAA">
      <w:pPr>
        <w:pStyle w:val="Akapitzlist"/>
        <w:numPr>
          <w:ilvl w:val="0"/>
          <w:numId w:val="13"/>
        </w:numPr>
        <w:rPr>
          <w:rFonts w:ascii="Times New Roman" w:eastAsia="Times New Roman" w:hAnsi="Times New Roman" w:cs="Times New Roman"/>
          <w:lang w:eastAsia="pl-PL"/>
        </w:rPr>
      </w:pPr>
      <w:r w:rsidRPr="00A13887">
        <w:rPr>
          <w:rFonts w:ascii="Times New Roman" w:eastAsia="Times New Roman" w:hAnsi="Times New Roman" w:cs="Times New Roman"/>
          <w:lang w:eastAsia="pl-PL"/>
        </w:rPr>
        <w:t>testy systemu uwzględniające sprawdzenie wymaganych niniejszą specyfikacją funkcjonalności</w:t>
      </w:r>
    </w:p>
    <w:p w:rsidR="00A13887" w:rsidRPr="00A13887" w:rsidRDefault="00A13887" w:rsidP="003E5FAA">
      <w:pPr>
        <w:pStyle w:val="Akapitzlist"/>
        <w:numPr>
          <w:ilvl w:val="0"/>
          <w:numId w:val="13"/>
        </w:numPr>
        <w:rPr>
          <w:rFonts w:ascii="Times New Roman" w:eastAsia="Times New Roman" w:hAnsi="Times New Roman" w:cs="Times New Roman"/>
          <w:lang w:eastAsia="pl-PL"/>
        </w:rPr>
      </w:pPr>
      <w:r w:rsidRPr="00A13887">
        <w:rPr>
          <w:rFonts w:ascii="Times New Roman" w:eastAsia="Times New Roman" w:hAnsi="Times New Roman" w:cs="Times New Roman"/>
          <w:lang w:eastAsia="pl-PL"/>
        </w:rPr>
        <w:t>sposób odbioru uzgodniony z Zamawiającym</w:t>
      </w:r>
    </w:p>
    <w:p w:rsidR="00A13887" w:rsidRPr="00A13887" w:rsidRDefault="00A13887" w:rsidP="003E5FAA">
      <w:pPr>
        <w:pStyle w:val="Akapitzlist"/>
        <w:numPr>
          <w:ilvl w:val="0"/>
          <w:numId w:val="13"/>
        </w:numPr>
        <w:rPr>
          <w:rFonts w:ascii="Times New Roman" w:eastAsia="Times New Roman" w:hAnsi="Times New Roman" w:cs="Times New Roman"/>
          <w:lang w:eastAsia="pl-PL"/>
        </w:rPr>
      </w:pPr>
      <w:r w:rsidRPr="00A13887">
        <w:rPr>
          <w:rFonts w:ascii="Times New Roman" w:eastAsia="Times New Roman" w:hAnsi="Times New Roman" w:cs="Times New Roman"/>
          <w:lang w:eastAsia="pl-PL"/>
        </w:rPr>
        <w:t>listę i opisy procedur, wypełnianie których gwarantuje Zamawiającemu prawidłowe działanie systemu</w:t>
      </w:r>
    </w:p>
    <w:p w:rsidR="00A13887" w:rsidRPr="00A13887" w:rsidRDefault="00A13887" w:rsidP="003E5FAA">
      <w:pPr>
        <w:pStyle w:val="Akapitzlist"/>
        <w:numPr>
          <w:ilvl w:val="0"/>
          <w:numId w:val="13"/>
        </w:numPr>
        <w:rPr>
          <w:rFonts w:ascii="Times New Roman" w:eastAsia="Times New Roman" w:hAnsi="Times New Roman" w:cs="Times New Roman"/>
          <w:lang w:eastAsia="pl-PL"/>
        </w:rPr>
      </w:pPr>
      <w:r w:rsidRPr="00A13887">
        <w:rPr>
          <w:rFonts w:ascii="Times New Roman" w:eastAsia="Times New Roman" w:hAnsi="Times New Roman" w:cs="Times New Roman"/>
          <w:lang w:eastAsia="pl-PL"/>
        </w:rPr>
        <w:t xml:space="preserve">opis przypadków, w których projekt dopuszcza niedziałanie systemu </w:t>
      </w:r>
    </w:p>
    <w:p w:rsidR="00A13887" w:rsidRPr="00A13887" w:rsidRDefault="00A13887" w:rsidP="003E5FAA">
      <w:pPr>
        <w:pStyle w:val="Akapitzlist1"/>
        <w:numPr>
          <w:ilvl w:val="0"/>
          <w:numId w:val="12"/>
        </w:numPr>
        <w:autoSpaceDE w:val="0"/>
        <w:autoSpaceDN w:val="0"/>
        <w:adjustRightInd w:val="0"/>
        <w:spacing w:after="0" w:line="240" w:lineRule="auto"/>
        <w:rPr>
          <w:rFonts w:ascii="Times New Roman" w:hAnsi="Times New Roman"/>
        </w:rPr>
      </w:pPr>
      <w:r w:rsidRPr="00A13887">
        <w:rPr>
          <w:rFonts w:ascii="Times New Roman" w:hAnsi="Times New Roman"/>
        </w:rPr>
        <w:t>Realizacja wdrożenia nastąpi według Planu Wdrożenia, po zakończeniu którego Wykonawca sporządzi Dokumentację Powykonawczą.</w:t>
      </w:r>
    </w:p>
    <w:p w:rsidR="00A13887" w:rsidRPr="00A13887" w:rsidRDefault="00A13887" w:rsidP="003E5FAA">
      <w:pPr>
        <w:pStyle w:val="Akapitzlist1"/>
        <w:numPr>
          <w:ilvl w:val="0"/>
          <w:numId w:val="12"/>
        </w:numPr>
        <w:autoSpaceDE w:val="0"/>
        <w:autoSpaceDN w:val="0"/>
        <w:adjustRightInd w:val="0"/>
        <w:spacing w:after="0" w:line="240" w:lineRule="auto"/>
        <w:rPr>
          <w:rFonts w:ascii="Times New Roman" w:hAnsi="Times New Roman"/>
        </w:rPr>
      </w:pPr>
      <w:r w:rsidRPr="00A13887">
        <w:rPr>
          <w:rFonts w:ascii="Times New Roman" w:hAnsi="Times New Roman"/>
        </w:rPr>
        <w:t>Odbiór wdrożenia nastąpi na podstawie zgodności stanu faktycznego z Dokumentacją Powykonawczą.</w:t>
      </w:r>
    </w:p>
    <w:p w:rsidR="00A13887" w:rsidRPr="00A13887" w:rsidRDefault="00A13887" w:rsidP="00A13887">
      <w:pPr>
        <w:pStyle w:val="Akapitzlist1"/>
        <w:autoSpaceDE w:val="0"/>
        <w:autoSpaceDN w:val="0"/>
        <w:adjustRightInd w:val="0"/>
        <w:spacing w:after="0" w:line="240" w:lineRule="auto"/>
        <w:rPr>
          <w:rFonts w:ascii="Times New Roman" w:hAnsi="Times New Roman"/>
        </w:rPr>
      </w:pPr>
    </w:p>
    <w:p w:rsidR="00A13887" w:rsidRPr="00A13887" w:rsidRDefault="00A13887" w:rsidP="00A13887">
      <w:pPr>
        <w:spacing w:line="100" w:lineRule="atLeast"/>
        <w:jc w:val="both"/>
      </w:pPr>
      <w:r w:rsidRPr="00A13887">
        <w:t>Wykonawca powinien zapewnić możliwość wykonania kopii zapasowej maszyn oraz innych migrowanych danych obecnych na posiadanych przez Zamawiającego serwerach na zewnętrzny zasób dyskowy o parametrach nie gorszych niż wykorzystywane obecnie przez Zamawiającego. Dopiero po wykonaniu takowej kopii zapasowej – nie wcześniej -  Wykonawca może rozpocząć przeprowadzanie wszystkich opisywanych prac instalacyjnych i konfiguracyjnych.</w:t>
      </w:r>
    </w:p>
    <w:p w:rsidR="00A13887" w:rsidRPr="00A13887" w:rsidRDefault="00A13887" w:rsidP="00A13887">
      <w:pPr>
        <w:spacing w:line="100" w:lineRule="atLeast"/>
        <w:jc w:val="both"/>
      </w:pPr>
      <w:r w:rsidRPr="00A13887">
        <w:t>Konieczność wykonania kopii zapasowej dotyczy również wszystkich urządzeń sieciowych Zamawiającego, których parametry konfiguracji będą w czasie wdrożenia modyfikowane.</w:t>
      </w:r>
    </w:p>
    <w:p w:rsidR="00A13887" w:rsidRPr="00A13887" w:rsidRDefault="00A13887" w:rsidP="00A13887">
      <w:pPr>
        <w:pStyle w:val="Akapitzlist1"/>
        <w:autoSpaceDE w:val="0"/>
        <w:autoSpaceDN w:val="0"/>
        <w:adjustRightInd w:val="0"/>
        <w:spacing w:after="0" w:line="240" w:lineRule="auto"/>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rPr>
          <w:rFonts w:ascii="Times New Roman" w:hAnsi="Times New Roman"/>
          <w:b/>
        </w:rPr>
      </w:pPr>
      <w:r w:rsidRPr="00A13887">
        <w:rPr>
          <w:rFonts w:ascii="Times New Roman" w:hAnsi="Times New Roman"/>
          <w:b/>
        </w:rPr>
        <w:t>Montaż i fizyczne uruchomienie systemu</w:t>
      </w:r>
    </w:p>
    <w:p w:rsidR="00A13887" w:rsidRPr="00A13887" w:rsidRDefault="00A13887" w:rsidP="003E5FAA">
      <w:pPr>
        <w:pStyle w:val="Akapitzlist1"/>
        <w:numPr>
          <w:ilvl w:val="0"/>
          <w:numId w:val="14"/>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Wniesienie, ustawienie i fizyczny montaż wszystkich dostarczonych urządzeń w szafach </w:t>
      </w:r>
      <w:proofErr w:type="spellStart"/>
      <w:r w:rsidRPr="00A13887">
        <w:rPr>
          <w:rFonts w:ascii="Times New Roman" w:hAnsi="Times New Roman"/>
        </w:rPr>
        <w:t>rack</w:t>
      </w:r>
      <w:proofErr w:type="spellEnd"/>
      <w:r w:rsidRPr="00A13887">
        <w:rPr>
          <w:rFonts w:ascii="Times New Roman" w:hAnsi="Times New Roman"/>
        </w:rPr>
        <w:t xml:space="preserve"> w pomieszczeniach (miejscach) wskazanych przez zamawiającego z uwzględnieniem wszystkich lokalizacji.</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Urządzenia, które nie są montowane w szafach teleinformatycznych powinny zostać zamontowane w miejscach wskazanych przez Zamawiającego.</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Usunięcie opakowań i innych zbędnych pozostałości po procesie instalacji urządzeń.</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Podłączenie całości rozwiązania do infrastruktury Zamawiającego (zapewniając redundancje połączeń).</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 xml:space="preserve">Wykonanie procedury aktualizacji </w:t>
      </w:r>
      <w:proofErr w:type="spellStart"/>
      <w:r w:rsidRPr="00A13887">
        <w:rPr>
          <w:rFonts w:ascii="Times New Roman" w:hAnsi="Times New Roman"/>
        </w:rPr>
        <w:t>firmware</w:t>
      </w:r>
      <w:proofErr w:type="spellEnd"/>
      <w:r w:rsidRPr="00A13887">
        <w:rPr>
          <w:rFonts w:ascii="Times New Roman" w:hAnsi="Times New Roman"/>
        </w:rPr>
        <w:t xml:space="preserve"> dostarczonych elementów do najnowszej wersji oferowanej przez producenta sprzętu.</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Dla urządzeń modularnych wymagany jest montaż i instalacja wszystkich podzespołów.</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 xml:space="preserve">Wykonanie połączeń kablowych pomiędzy dostarczonymi urządzeniami w celu zapewnienia komunikacji – Wykonawca musi zapewnić niezbędne okablowanie (np.: </w:t>
      </w:r>
      <w:proofErr w:type="spellStart"/>
      <w:r w:rsidRPr="00A13887">
        <w:rPr>
          <w:rFonts w:ascii="Times New Roman" w:hAnsi="Times New Roman"/>
        </w:rPr>
        <w:t>patchordy</w:t>
      </w:r>
      <w:proofErr w:type="spellEnd"/>
      <w:r w:rsidRPr="00A13887">
        <w:rPr>
          <w:rFonts w:ascii="Times New Roman" w:hAnsi="Times New Roman"/>
        </w:rPr>
        <w:t xml:space="preserve"> miedziane kat. 6 UTP lub światłowodowe uwzględniające typ i model interfejsu w urządzeniu sieciowym). </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 xml:space="preserve">Wykonawca musi zapewnić niezbędne okablowanie potrzebne do podłączenia urządzeń aktywnych do sieci elektrycznej (np.: listwy zasilające). </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 xml:space="preserve">Demontaż „starych” urządzeń IT z szafy teleinformatycznej, które nie będą już wykosztowane. </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Wykonania projektu rozmieszczenia i połączenia lokalnych i odległych urządzeń sieciowych.</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Wykonania projektu struktury adresacji urządzeń sieciowych lokalnych i w oddziałach.</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Wykonania projektu architektury sieci VLAN – sieci wirtualne.</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Wykonania projektu podłączenia i wykorzystania systemu macierzowego oraz backupowego do systemu serwerowego.</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Określenie wymagań związanych z polityką bezpieczeństwa.</w:t>
      </w:r>
    </w:p>
    <w:p w:rsidR="00A13887" w:rsidRPr="00A13887" w:rsidRDefault="00A13887" w:rsidP="003E5FAA">
      <w:pPr>
        <w:pStyle w:val="Akapitzlist1"/>
        <w:numPr>
          <w:ilvl w:val="0"/>
          <w:numId w:val="14"/>
        </w:numPr>
        <w:autoSpaceDE w:val="0"/>
        <w:autoSpaceDN w:val="0"/>
        <w:adjustRightInd w:val="0"/>
        <w:spacing w:after="0" w:line="240" w:lineRule="auto"/>
        <w:rPr>
          <w:rFonts w:ascii="Times New Roman" w:hAnsi="Times New Roman"/>
        </w:rPr>
      </w:pPr>
      <w:r w:rsidRPr="00A13887">
        <w:rPr>
          <w:rFonts w:ascii="Times New Roman" w:hAnsi="Times New Roman"/>
        </w:rPr>
        <w:t>Opracowanie dokumentacji wykonawczej i powykonawczej.</w:t>
      </w:r>
    </w:p>
    <w:p w:rsidR="00A13887" w:rsidRPr="00A13887" w:rsidRDefault="00A13887" w:rsidP="00A13887">
      <w:pPr>
        <w:pStyle w:val="Akapitzlist1"/>
        <w:autoSpaceDE w:val="0"/>
        <w:autoSpaceDN w:val="0"/>
        <w:adjustRightInd w:val="0"/>
        <w:spacing w:after="0" w:line="240" w:lineRule="auto"/>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 xml:space="preserve">Uruchomienie dostarczonego środowiska </w:t>
      </w:r>
      <w:proofErr w:type="spellStart"/>
      <w:r w:rsidRPr="00A13887">
        <w:rPr>
          <w:rFonts w:ascii="Times New Roman" w:hAnsi="Times New Roman"/>
          <w:b/>
        </w:rPr>
        <w:t>wirtualizacyjnego</w:t>
      </w:r>
      <w:proofErr w:type="spellEnd"/>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b/>
        </w:rPr>
      </w:pPr>
      <w:r w:rsidRPr="00A13887">
        <w:rPr>
          <w:rFonts w:ascii="Times New Roman" w:hAnsi="Times New Roman"/>
          <w:b/>
        </w:rPr>
        <w:t xml:space="preserve">Zamawiający wymaga zaplanowania, uruchomienia oraz przetestowania środowiska </w:t>
      </w:r>
      <w:proofErr w:type="spellStart"/>
      <w:r w:rsidRPr="00A13887">
        <w:rPr>
          <w:rFonts w:ascii="Times New Roman" w:hAnsi="Times New Roman"/>
          <w:b/>
        </w:rPr>
        <w:t>wirtualizacyjnego</w:t>
      </w:r>
      <w:proofErr w:type="spellEnd"/>
      <w:r w:rsidRPr="00A13887">
        <w:rPr>
          <w:rFonts w:ascii="Times New Roman" w:hAnsi="Times New Roman"/>
          <w:b/>
        </w:rPr>
        <w:t>, co najmniej w zakresie:</w:t>
      </w:r>
    </w:p>
    <w:p w:rsidR="00A13887" w:rsidRPr="00A13887" w:rsidRDefault="00A13887" w:rsidP="00A13887">
      <w:pPr>
        <w:pStyle w:val="Akapitzlist1"/>
        <w:autoSpaceDE w:val="0"/>
        <w:autoSpaceDN w:val="0"/>
        <w:adjustRightInd w:val="0"/>
        <w:spacing w:after="0" w:line="240" w:lineRule="auto"/>
        <w:ind w:left="360"/>
        <w:jc w:val="both"/>
        <w:rPr>
          <w:rFonts w:ascii="Times New Roman" w:hAnsi="Times New Roman"/>
          <w:b/>
        </w:rPr>
      </w:pP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Aktywacja licencji oprogramowania </w:t>
      </w:r>
      <w:proofErr w:type="spellStart"/>
      <w:r w:rsidRPr="00A13887">
        <w:rPr>
          <w:rFonts w:ascii="Times New Roman" w:hAnsi="Times New Roman"/>
        </w:rPr>
        <w:t>wirtualizacyjnego</w:t>
      </w:r>
      <w:proofErr w:type="spellEnd"/>
      <w:r w:rsidRPr="00A13887">
        <w:rPr>
          <w:rFonts w:ascii="Times New Roman" w:hAnsi="Times New Roman"/>
        </w:rPr>
        <w:t xml:space="preserve"> na stronie producenta (na dostarczone konto Urzędu).</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Przygotowanie serwerów do instalacji oprogramowania </w:t>
      </w:r>
      <w:proofErr w:type="spellStart"/>
      <w:r w:rsidRPr="00A13887">
        <w:rPr>
          <w:rFonts w:ascii="Times New Roman" w:hAnsi="Times New Roman"/>
        </w:rPr>
        <w:t>wirtualizacyjnego</w:t>
      </w:r>
      <w:proofErr w:type="spellEnd"/>
      <w:r w:rsidRPr="00A13887">
        <w:rPr>
          <w:rFonts w:ascii="Times New Roman" w:hAnsi="Times New Roman"/>
        </w:rPr>
        <w:t xml:space="preserve"> - aktualizacja oprogramowania układowego do najnowszej stabilnej wersji oferowanej przez producenta.</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Instalacja oprogramowania </w:t>
      </w:r>
      <w:proofErr w:type="spellStart"/>
      <w:r w:rsidRPr="00A13887">
        <w:rPr>
          <w:rFonts w:ascii="Times New Roman" w:hAnsi="Times New Roman"/>
        </w:rPr>
        <w:t>wirtualizacyjnego</w:t>
      </w:r>
      <w:proofErr w:type="spellEnd"/>
      <w:r w:rsidRPr="00A13887">
        <w:rPr>
          <w:rFonts w:ascii="Times New Roman" w:hAnsi="Times New Roman"/>
        </w:rPr>
        <w:t xml:space="preserve"> na dostarczonych serwerach.</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Instalacja oprogramowania do zarzadzania środowiskiem </w:t>
      </w:r>
      <w:proofErr w:type="spellStart"/>
      <w:r w:rsidRPr="00A13887">
        <w:rPr>
          <w:rFonts w:ascii="Times New Roman" w:hAnsi="Times New Roman"/>
        </w:rPr>
        <w:t>wirtualizacyjnym</w:t>
      </w:r>
      <w:proofErr w:type="spellEnd"/>
      <w:r w:rsidRPr="00A13887">
        <w:rPr>
          <w:rFonts w:ascii="Times New Roman" w:hAnsi="Times New Roman"/>
        </w:rPr>
        <w:t xml:space="preserve"> na dedykowanym istniejącym fizycznym serwerze R430 (po migracji zasobów).</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Instalacja najnowszych poprawek do środowiska </w:t>
      </w:r>
      <w:proofErr w:type="spellStart"/>
      <w:r w:rsidRPr="00A13887">
        <w:rPr>
          <w:rFonts w:ascii="Times New Roman" w:hAnsi="Times New Roman"/>
        </w:rPr>
        <w:t>wirtualizacyjnego</w:t>
      </w:r>
      <w:proofErr w:type="spellEnd"/>
      <w:r w:rsidRPr="00A13887">
        <w:rPr>
          <w:rFonts w:ascii="Times New Roman" w:hAnsi="Times New Roman"/>
        </w:rPr>
        <w:t xml:space="preserve"> oferowanych przez producenta oprogramowania </w:t>
      </w:r>
      <w:proofErr w:type="spellStart"/>
      <w:r w:rsidRPr="00A13887">
        <w:rPr>
          <w:rFonts w:ascii="Times New Roman" w:hAnsi="Times New Roman"/>
        </w:rPr>
        <w:t>wirtualizacyjnego</w:t>
      </w:r>
      <w:proofErr w:type="spellEnd"/>
      <w:r w:rsidRPr="00A13887">
        <w:rPr>
          <w:rFonts w:ascii="Times New Roman" w:hAnsi="Times New Roman"/>
        </w:rPr>
        <w:t xml:space="preserve"> oraz przez producenta serwerów.</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Konfiguracja i podłączenie serwerów </w:t>
      </w:r>
      <w:proofErr w:type="spellStart"/>
      <w:r w:rsidRPr="00A13887">
        <w:rPr>
          <w:rFonts w:ascii="Times New Roman" w:hAnsi="Times New Roman"/>
        </w:rPr>
        <w:t>wirtualizacyjnych</w:t>
      </w:r>
      <w:proofErr w:type="spellEnd"/>
      <w:r w:rsidRPr="00A13887">
        <w:rPr>
          <w:rFonts w:ascii="Times New Roman" w:hAnsi="Times New Roman"/>
        </w:rPr>
        <w:t xml:space="preserve"> do zasobu dyskowego. Zamawiający wymaga takiego skonfigurowania dostępu do zasobu dyskowego, aby każdy wolumen dyskowy zasobu dyskowego był widziany przez każdy z serwerów </w:t>
      </w:r>
      <w:proofErr w:type="spellStart"/>
      <w:r w:rsidRPr="00A13887">
        <w:rPr>
          <w:rFonts w:ascii="Times New Roman" w:hAnsi="Times New Roman"/>
        </w:rPr>
        <w:t>wirtualizacyjnych</w:t>
      </w:r>
      <w:proofErr w:type="spellEnd"/>
      <w:r w:rsidRPr="00A13887">
        <w:rPr>
          <w:rFonts w:ascii="Times New Roman" w:hAnsi="Times New Roman"/>
        </w:rPr>
        <w:t xml:space="preserve"> poprzez wszystkie ścieżki (porty) udostępniane przez zasób dyskowy. Każdy wolumen dyskowy musi być dostępny dla każdego serwera </w:t>
      </w:r>
      <w:proofErr w:type="spellStart"/>
      <w:r w:rsidRPr="00A13887">
        <w:rPr>
          <w:rFonts w:ascii="Times New Roman" w:hAnsi="Times New Roman"/>
        </w:rPr>
        <w:t>wirtualizacyjnego</w:t>
      </w:r>
      <w:proofErr w:type="spellEnd"/>
      <w:r w:rsidRPr="00A13887">
        <w:rPr>
          <w:rFonts w:ascii="Times New Roman" w:hAnsi="Times New Roman"/>
        </w:rPr>
        <w:t xml:space="preserve"> w przypadku niedostępności (awarii) n-(n-1) ścieżek, gdzie n oznacza liczbę wszystkich dostępnych ścieżek (portów) udostępnianych przez zasób dyskowy.</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Konfiguracja i podłączenie serwerów </w:t>
      </w:r>
      <w:proofErr w:type="spellStart"/>
      <w:r w:rsidRPr="00A13887">
        <w:rPr>
          <w:rFonts w:ascii="Times New Roman" w:hAnsi="Times New Roman"/>
        </w:rPr>
        <w:t>wirtualizacyjnych</w:t>
      </w:r>
      <w:proofErr w:type="spellEnd"/>
      <w:r w:rsidRPr="00A13887">
        <w:rPr>
          <w:rFonts w:ascii="Times New Roman" w:hAnsi="Times New Roman"/>
        </w:rPr>
        <w:t xml:space="preserve"> do sieci LAN Zamawiającego. Zamawiający wymaga, aby każdy z serwerów </w:t>
      </w:r>
      <w:proofErr w:type="spellStart"/>
      <w:r w:rsidRPr="00A13887">
        <w:rPr>
          <w:rFonts w:ascii="Times New Roman" w:hAnsi="Times New Roman"/>
        </w:rPr>
        <w:t>wirtualizacyjnych</w:t>
      </w:r>
      <w:proofErr w:type="spellEnd"/>
      <w:r w:rsidRPr="00A13887">
        <w:rPr>
          <w:rFonts w:ascii="Times New Roman" w:hAnsi="Times New Roman"/>
        </w:rPr>
        <w:t xml:space="preserve"> był podłączony do sieci LAN Zamawiającego, co najmniej taką liczbą portów, by w przypadku niedostępności (awarii) n-(n-1) ścieżek, gdzie n oznacza liczbę wszystkich dostępnych ścieżek (portów) był zachowany dostęp do sieci LAN. </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Konfiguracja sieci w infrastrukturze wirtualnej - konieczna jest konfiguracja wspierająca wirtualne sieci LAN w oparciu o protokół 802.1q. </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Przygotowanie koncepcji wirtualizacji fizycznych maszyn.</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Instalacja i konfiguracja oprogramowania zarządzającego środowiskiem wirtualnym.</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klastra wysokiej dostępności:</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Konfiguracja mechanizmów HA - w przypadku awarii węzła klastra wirtualne maszyny, które są na nim uruchomione muszą zostać przeniesione na sprawny węzeł klastra bez ingerencji użytkownika. </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mechanizmów przenoszenia uruchomionych wirtualnych maszyn pomiędzy węzłami klastra bez utraty dostępu do zasobów wirtualnych maszyn.</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mechanizmów ochrony wirtualnych maszyn przed awarią fizycznego serwera.</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Weryfikacja działania klastra wysokiej dostępności.</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Migracja istniejącej infrastruktury fizycznej do środowiska wirtualnego:</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System SYRIUSZ</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Usługa katalogowa Active Directory</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proofErr w:type="spellStart"/>
      <w:r w:rsidRPr="00A13887">
        <w:rPr>
          <w:rFonts w:ascii="Times New Roman" w:hAnsi="Times New Roman"/>
        </w:rPr>
        <w:t>Edok</w:t>
      </w:r>
      <w:proofErr w:type="spellEnd"/>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Korelacja</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Archiwum</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Stock</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Płatnik</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proofErr w:type="spellStart"/>
      <w:r w:rsidRPr="00A13887">
        <w:rPr>
          <w:rFonts w:ascii="Times New Roman" w:hAnsi="Times New Roman"/>
        </w:rPr>
        <w:t>Eset</w:t>
      </w:r>
      <w:proofErr w:type="spellEnd"/>
      <w:r w:rsidRPr="00A13887">
        <w:rPr>
          <w:rFonts w:ascii="Times New Roman" w:hAnsi="Times New Roman"/>
        </w:rPr>
        <w:t xml:space="preserve"> - konsola</w:t>
      </w:r>
    </w:p>
    <w:p w:rsidR="00A13887" w:rsidRPr="00A13887" w:rsidRDefault="00A13887" w:rsidP="003E5FAA">
      <w:pPr>
        <w:pStyle w:val="Akapitzlist1"/>
        <w:numPr>
          <w:ilvl w:val="1"/>
          <w:numId w:val="15"/>
        </w:numPr>
        <w:autoSpaceDE w:val="0"/>
        <w:autoSpaceDN w:val="0"/>
        <w:adjustRightInd w:val="0"/>
        <w:spacing w:after="0" w:line="240" w:lineRule="auto"/>
        <w:jc w:val="both"/>
        <w:rPr>
          <w:rFonts w:ascii="Times New Roman" w:hAnsi="Times New Roman"/>
        </w:rPr>
      </w:pPr>
      <w:proofErr w:type="spellStart"/>
      <w:r w:rsidRPr="00A13887">
        <w:rPr>
          <w:rFonts w:ascii="Times New Roman" w:hAnsi="Times New Roman"/>
        </w:rPr>
        <w:t>Statlook</w:t>
      </w:r>
      <w:proofErr w:type="spellEnd"/>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Konfiguracja uprawnień w środowisku </w:t>
      </w:r>
      <w:proofErr w:type="spellStart"/>
      <w:r w:rsidRPr="00A13887">
        <w:rPr>
          <w:rFonts w:ascii="Times New Roman" w:hAnsi="Times New Roman"/>
        </w:rPr>
        <w:t>wirtualizacyjnym</w:t>
      </w:r>
      <w:proofErr w:type="spellEnd"/>
      <w:r w:rsidRPr="00A13887">
        <w:rPr>
          <w:rFonts w:ascii="Times New Roman" w:hAnsi="Times New Roman"/>
        </w:rPr>
        <w:t xml:space="preserve"> - integracja z usługą katalogową</w:t>
      </w:r>
    </w:p>
    <w:p w:rsidR="00A13887" w:rsidRPr="00A13887" w:rsidRDefault="00A13887" w:rsidP="003E5FAA">
      <w:pPr>
        <w:pStyle w:val="Akapitzlist1"/>
        <w:numPr>
          <w:ilvl w:val="0"/>
          <w:numId w:val="15"/>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powiadomień o krytycznych zdarzeniach (email).</w:t>
      </w:r>
    </w:p>
    <w:p w:rsidR="00A13887" w:rsidRPr="00A13887" w:rsidRDefault="00A13887" w:rsidP="00A13887">
      <w:pPr>
        <w:pStyle w:val="Akapitzlist1"/>
        <w:autoSpaceDE w:val="0"/>
        <w:autoSpaceDN w:val="0"/>
        <w:adjustRightInd w:val="0"/>
        <w:spacing w:after="0" w:line="240" w:lineRule="auto"/>
        <w:ind w:left="360"/>
        <w:rPr>
          <w:rFonts w:ascii="Times New Roman" w:hAnsi="Times New Roman"/>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usługi katalogowej oraz niezbędnych komponentów, migracja danych z obecnej usługi katalogowej</w:t>
      </w:r>
      <w:r w:rsidRPr="00A13887">
        <w:rPr>
          <w:rFonts w:ascii="Times New Roman" w:hAnsi="Times New Roman"/>
          <w:b/>
        </w:rPr>
        <w:tab/>
      </w:r>
    </w:p>
    <w:p w:rsidR="00A13887" w:rsidRPr="00A13887" w:rsidRDefault="00A13887" w:rsidP="00A13887">
      <w:pPr>
        <w:jc w:val="both"/>
      </w:pPr>
    </w:p>
    <w:p w:rsidR="00A13887" w:rsidRPr="00A13887" w:rsidRDefault="00A13887" w:rsidP="00A13887">
      <w:pPr>
        <w:jc w:val="both"/>
      </w:pPr>
      <w:r w:rsidRPr="00A13887">
        <w:t xml:space="preserve">Podniesienie wersji istniejącej usługi katalogowej Windows serwer 2008 do wersji Windows serwer 2012 R2. </w:t>
      </w:r>
    </w:p>
    <w:p w:rsidR="00A13887" w:rsidRPr="00A13887" w:rsidRDefault="00A13887" w:rsidP="00A13887">
      <w:pPr>
        <w:jc w:val="both"/>
      </w:pPr>
      <w:r w:rsidRPr="00A13887">
        <w:t xml:space="preserve">Taka liczba serwerów, aby w przypadku awarii pojedynczego serwera był zapewniony ciągły dostęp do usługi katalogowej, a w szczególności mechanizmy uwierzytelniania oraz rozwiązywania nazw oraz serwera plików. Zamawiający dopuszcza wykorzystanie serwerów wirtualnych uruchomionych na dostarczonym środowisku </w:t>
      </w:r>
      <w:proofErr w:type="spellStart"/>
      <w:r w:rsidRPr="00A13887">
        <w:t>wirtualizacyjnym</w:t>
      </w:r>
      <w:proofErr w:type="spellEnd"/>
      <w:r w:rsidRPr="00A13887">
        <w:t>.</w:t>
      </w:r>
    </w:p>
    <w:p w:rsidR="00A13887" w:rsidRPr="00A13887" w:rsidRDefault="00A13887" w:rsidP="00A13887">
      <w:pPr>
        <w:jc w:val="both"/>
      </w:pPr>
      <w:r w:rsidRPr="00A13887">
        <w:t>Instalacja systemu operacyjnego serwerów w taki sposób, aby w łatwy sposób możliwe było włączenie funkcji szyfrowania partycji systemowej za pomocą wbudowanych w system operacyjny mechanizmów. Po instalacji systemy operacyjne muszą zostać prawidłowo aktywowane. Następnie należy zainstalować niezbędne aktualizacje oraz poprawki związane z bezpieczeństwem udostępnione przez producenta systemu operacyjnego.</w:t>
      </w:r>
    </w:p>
    <w:p w:rsidR="00A13887" w:rsidRPr="00A13887" w:rsidRDefault="00A13887" w:rsidP="00A13887">
      <w:pPr>
        <w:jc w:val="both"/>
      </w:pPr>
      <w:r w:rsidRPr="00A13887">
        <w:t>Uruchomienie usługi katalogowej, komponentów odpowiedzialnych za rozwiązywanie nazw. Usługa katalogowa oraz komponenty odpowiedzialne za rozwiązywanie nazw muszą być uruchomiona na wszystkich serwerach, które są wykosztowane przez zamawiającego. Należy zweryfikować poprawność działania usługi katalogowej oraz komponentów odpowiedzialnych za rozwiązywanie nazw. Należy szczególną uwagę zwrócić na poprawne funkcjonowanie mechanizmów replikacji. Usługę katalogową należy skonfigurować w taki sposób, aby możliwe było wykorzystanie możliwie wszystkich funkcjonalności oferowanych przez zastosowane systemy operacyjne, a w szczególności możliwość skonfigurowania różnych polityk haseł dla różnych grup zabezpieczeń, możliwość łatwego odzyskania usuniętego obiektu usługi katalogowej wraz ze wszystkimi danymi, jakie były z nimi związane przed usunięciem.</w:t>
      </w: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Utworzenie struktury jednostek organizacyjnych na podstawie schematu organizacyjnego dostarczonego przez Zamawiającego.</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skonfigurowania delegacji uprawnień do zadanych jednostek organizacyjnych dla administratorów niższego poziomu. Administratorzy niższego poziomu powinni mieć uprawnienia do:</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Resetowania haseł użytkowników</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Odblokowywania kont użytkowników</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 xml:space="preserve">Zmiany atrybutów „Display </w:t>
      </w:r>
      <w:proofErr w:type="spellStart"/>
      <w:r w:rsidRPr="00A13887">
        <w:rPr>
          <w:rFonts w:ascii="Times New Roman" w:hAnsi="Times New Roman"/>
        </w:rPr>
        <w:t>Name</w:t>
      </w:r>
      <w:proofErr w:type="spellEnd"/>
      <w:r w:rsidRPr="00A13887">
        <w:rPr>
          <w:rFonts w:ascii="Times New Roman" w:hAnsi="Times New Roman"/>
        </w:rPr>
        <w:t>” oraz „</w:t>
      </w:r>
      <w:proofErr w:type="spellStart"/>
      <w:r w:rsidRPr="00A13887">
        <w:rPr>
          <w:rFonts w:ascii="Times New Roman" w:hAnsi="Times New Roman"/>
        </w:rPr>
        <w:t>Last</w:t>
      </w:r>
      <w:proofErr w:type="spellEnd"/>
      <w:r w:rsidRPr="00A13887">
        <w:rPr>
          <w:rFonts w:ascii="Times New Roman" w:hAnsi="Times New Roman"/>
        </w:rPr>
        <w:t xml:space="preserve"> </w:t>
      </w:r>
      <w:proofErr w:type="spellStart"/>
      <w:r w:rsidRPr="00A13887">
        <w:rPr>
          <w:rFonts w:ascii="Times New Roman" w:hAnsi="Times New Roman"/>
        </w:rPr>
        <w:t>name</w:t>
      </w:r>
      <w:proofErr w:type="spellEnd"/>
      <w:r w:rsidRPr="00A13887">
        <w:rPr>
          <w:rFonts w:ascii="Times New Roman" w:hAnsi="Times New Roman"/>
        </w:rPr>
        <w:t>”</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Zamawiający wymaga skonfigurowania parametrów audytu dla usługi katalogowej umożliwiających między innymi: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Śledzenie zmian obiektów usługi katalogowej z dostępem do informacji o dotychczasowej wartości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Śledzenie zmian dotyczących tworzenia, usuwania obiektów</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skonfigurowania dwóch stacji zarządzających. Zarządzanie środowiskiem będzie się odbywać z poziomu stacji zarządzających (usługa katalogowa, wszystkie możliwe do zarządzania z poziomu stacji zarządzającej komponenty serwerów).</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Konfiguracja polityki haseł oraz polityki blokowania kont</w:t>
      </w:r>
      <w:r w:rsidRPr="00A13887">
        <w:rPr>
          <w:rFonts w:ascii="Times New Roman" w:hAnsi="Times New Roman"/>
          <w:b/>
        </w:rPr>
        <w:tab/>
        <w:t>Konfiguracja globalnej polityki haseł dla domeny: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Hasło musi zawierać minimum 8 znaków</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Maksymalny czas ważności hasła: 30 dni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Hasło musi spełniać zasady złożoności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Konfiguracja polityki haseł dla kadry zarządzającej:</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Hasło musi zawierać minimum 10 znaków</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Maksymalny czas ważności hasła: 30 dni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Hasło musi spełniać zasady złożoności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Po 3 nieudanych próbach uwierzytelniania konto powinno być blokowane na 30 minut. Automatyczne anulowanie blokady ma następować po 480 minutach.</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Stworzenie skryptów służących do tworzenia struktury usługi katalogowej</w:t>
      </w:r>
      <w:r w:rsidRPr="00A13887">
        <w:rPr>
          <w:rFonts w:ascii="Times New Roman" w:hAnsi="Times New Roman"/>
          <w:b/>
        </w:rPr>
        <w:tab/>
        <w:t>Po oddaniu wdrożonego systemu do eksploatacji konieczne będzie tworzenie nowych kont użytkowników, grup zabezpieczeń oraz jednostek organizacyjnych. Zamawiający oczekuje stworzenia przez Wykonawcę skryptów ułatwiających te zadania.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Założenia skryptu tworzącego nowe jednostki organizacyjne oraz grupy:</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rPr>
        <w:tab/>
        <w:t>Możliwość skonfigurowania za pomocą zmiennych w skrypcie, co najmniej:</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ścieżki i nazwy pliku wejściowego</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ścieżki i nazwy pliku logującego</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ścieżki i nazwy pliku wyjściowego (właściwego skryptu)</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d)</w:t>
      </w:r>
      <w:r w:rsidRPr="00A13887">
        <w:rPr>
          <w:rFonts w:ascii="Times New Roman" w:hAnsi="Times New Roman"/>
        </w:rPr>
        <w:tab/>
        <w:t>nazwy FQDN domeny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e)</w:t>
      </w:r>
      <w:r w:rsidRPr="00A13887">
        <w:rPr>
          <w:rFonts w:ascii="Times New Roman" w:hAnsi="Times New Roman"/>
        </w:rPr>
        <w:tab/>
        <w:t xml:space="preserve">nazwy </w:t>
      </w:r>
      <w:proofErr w:type="spellStart"/>
      <w:r w:rsidRPr="00A13887">
        <w:rPr>
          <w:rFonts w:ascii="Times New Roman" w:hAnsi="Times New Roman"/>
        </w:rPr>
        <w:t>NetBIOS</w:t>
      </w:r>
      <w:proofErr w:type="spellEnd"/>
      <w:r w:rsidRPr="00A13887">
        <w:rPr>
          <w:rFonts w:ascii="Times New Roman" w:hAnsi="Times New Roman"/>
        </w:rPr>
        <w:t xml:space="preserve"> domeny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f)</w:t>
      </w:r>
      <w:r w:rsidRPr="00A13887">
        <w:rPr>
          <w:rFonts w:ascii="Times New Roman" w:hAnsi="Times New Roman"/>
        </w:rPr>
        <w:tab/>
        <w:t>nadrzędnej jednostki organizacyjnej, w której będą tworzone nowe obiekty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g)</w:t>
      </w:r>
      <w:r w:rsidRPr="00A13887">
        <w:rPr>
          <w:rFonts w:ascii="Times New Roman" w:hAnsi="Times New Roman"/>
        </w:rPr>
        <w:tab/>
        <w:t>ścieżek do udziałów dyskowych SHARE1 oraz SHARE2</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Skrypt ma pobierać z pliku wejściowego listę jednostek organizacyjnych</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3.</w:t>
      </w:r>
      <w:r w:rsidRPr="00A13887">
        <w:rPr>
          <w:rFonts w:ascii="Times New Roman" w:hAnsi="Times New Roman"/>
        </w:rPr>
        <w:tab/>
        <w:t>Skrypt tworzy nowe jednostki organizacyjne w jednostce organizacyjnej nadrzędnej zdefiniowanej w części konfiguracyjnej skryptu</w:t>
      </w:r>
    </w:p>
    <w:p w:rsidR="00A13887" w:rsidRPr="00A13887" w:rsidRDefault="00A13887" w:rsidP="00364CAE">
      <w:pPr>
        <w:pStyle w:val="Akapitzlist1"/>
        <w:autoSpaceDE w:val="0"/>
        <w:autoSpaceDN w:val="0"/>
        <w:adjustRightInd w:val="0"/>
        <w:spacing w:after="0" w:line="240" w:lineRule="auto"/>
        <w:ind w:left="1416"/>
        <w:rPr>
          <w:rFonts w:ascii="Times New Roman" w:hAnsi="Times New Roman"/>
        </w:rPr>
      </w:pPr>
      <w:r w:rsidRPr="00A13887">
        <w:rPr>
          <w:rFonts w:ascii="Times New Roman" w:hAnsi="Times New Roman"/>
        </w:rPr>
        <w:t>4.</w:t>
      </w:r>
      <w:r w:rsidRPr="00A13887">
        <w:rPr>
          <w:rFonts w:ascii="Times New Roman" w:hAnsi="Times New Roman"/>
        </w:rPr>
        <w:tab/>
        <w:t xml:space="preserve">Skrypt tworzy nowe grupy zabezpieczeń o nazwie </w:t>
      </w:r>
      <w:proofErr w:type="spellStart"/>
      <w:r w:rsidRPr="00A13887">
        <w:rPr>
          <w:rFonts w:ascii="Times New Roman" w:hAnsi="Times New Roman"/>
        </w:rPr>
        <w:t>G_Nazwa_Jednoski_Organizacyjnej</w:t>
      </w:r>
      <w:proofErr w:type="spellEnd"/>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lang w:val="en-US"/>
        </w:rPr>
      </w:pPr>
      <w:r w:rsidRPr="00A13887">
        <w:rPr>
          <w:rFonts w:ascii="Times New Roman" w:hAnsi="Times New Roman"/>
          <w:lang w:val="en-US"/>
        </w:rPr>
        <w:t>5.</w:t>
      </w:r>
      <w:r w:rsidRPr="00A13887">
        <w:rPr>
          <w:rFonts w:ascii="Times New Roman" w:hAnsi="Times New Roman"/>
          <w:lang w:val="en-US"/>
        </w:rPr>
        <w:tab/>
      </w:r>
      <w:proofErr w:type="spellStart"/>
      <w:r w:rsidRPr="00A13887">
        <w:rPr>
          <w:rFonts w:ascii="Times New Roman" w:hAnsi="Times New Roman"/>
          <w:lang w:val="en-US"/>
        </w:rPr>
        <w:t>Skrypt</w:t>
      </w:r>
      <w:proofErr w:type="spellEnd"/>
      <w:r w:rsidRPr="00A13887">
        <w:rPr>
          <w:rFonts w:ascii="Times New Roman" w:hAnsi="Times New Roman"/>
          <w:lang w:val="en-US"/>
        </w:rPr>
        <w:t xml:space="preserve"> </w:t>
      </w:r>
      <w:proofErr w:type="spellStart"/>
      <w:r w:rsidRPr="00A13887">
        <w:rPr>
          <w:rFonts w:ascii="Times New Roman" w:hAnsi="Times New Roman"/>
          <w:lang w:val="en-US"/>
        </w:rPr>
        <w:t>tworzy</w:t>
      </w:r>
      <w:proofErr w:type="spellEnd"/>
      <w:r w:rsidRPr="00A13887">
        <w:rPr>
          <w:rFonts w:ascii="Times New Roman" w:hAnsi="Times New Roman"/>
          <w:lang w:val="en-US"/>
        </w:rPr>
        <w:t xml:space="preserve"> </w:t>
      </w:r>
      <w:proofErr w:type="spellStart"/>
      <w:r w:rsidRPr="00A13887">
        <w:rPr>
          <w:rFonts w:ascii="Times New Roman" w:hAnsi="Times New Roman"/>
          <w:lang w:val="en-US"/>
        </w:rPr>
        <w:t>foldery</w:t>
      </w:r>
      <w:proofErr w:type="spellEnd"/>
      <w:r w:rsidRPr="00A13887">
        <w:rPr>
          <w:rFonts w:ascii="Times New Roman" w:hAnsi="Times New Roman"/>
          <w:lang w:val="en-US"/>
        </w:rPr>
        <w:t>:</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a)</w:t>
      </w:r>
      <w:r w:rsidRPr="00A13887">
        <w:rPr>
          <w:rFonts w:ascii="Times New Roman" w:hAnsi="Times New Roman"/>
          <w:lang w:val="en-US"/>
        </w:rPr>
        <w:tab/>
        <w:t>\\DOMENA\Public\SHARE1</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b)</w:t>
      </w:r>
      <w:r w:rsidRPr="00A13887">
        <w:rPr>
          <w:rFonts w:ascii="Times New Roman" w:hAnsi="Times New Roman"/>
          <w:lang w:val="en-US"/>
        </w:rPr>
        <w:tab/>
        <w:t>\\DOMENA\Public\SHARE2</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b/>
          <w:lang w:val="en-US"/>
        </w:rPr>
        <w:tab/>
      </w:r>
      <w:r w:rsidRPr="00A13887">
        <w:rPr>
          <w:rFonts w:ascii="Times New Roman" w:hAnsi="Times New Roman"/>
        </w:rPr>
        <w:t xml:space="preserve">Foldery muszą posiadać tak ustawione parametry zabezpieczeń, aby użytkownicy nie mogli </w:t>
      </w:r>
      <w:r w:rsidRPr="00A13887">
        <w:rPr>
          <w:rFonts w:ascii="Times New Roman" w:hAnsi="Times New Roman"/>
        </w:rPr>
        <w:tab/>
        <w:t xml:space="preserve">samodzielnie tworzyć nowych katalogów ani plików w lokalizacjach \\DOMENA\SHARE1 oraz </w:t>
      </w:r>
      <w:r w:rsidRPr="00A13887">
        <w:rPr>
          <w:rFonts w:ascii="Times New Roman" w:hAnsi="Times New Roman"/>
        </w:rPr>
        <w:tab/>
        <w:t>\\DOMENA\SHARE2.</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6.</w:t>
      </w:r>
      <w:r w:rsidRPr="00A13887">
        <w:rPr>
          <w:rFonts w:ascii="Times New Roman" w:hAnsi="Times New Roman"/>
        </w:rPr>
        <w:tab/>
        <w:t>Skrypt tworzy podkatalogi: \\DOMENA\Public\SHARE1\Nazwa_Jednostki_Organizacyjnej oraz \\DOMENA\Public\SHARE2\Nazwa_Jednostki_Organizacyjnej</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b/>
        </w:rPr>
      </w:pPr>
      <w:r w:rsidRPr="00A13887">
        <w:rPr>
          <w:rFonts w:ascii="Times New Roman" w:hAnsi="Times New Roman"/>
        </w:rPr>
        <w:t>7.</w:t>
      </w:r>
      <w:r w:rsidRPr="00A13887">
        <w:rPr>
          <w:rFonts w:ascii="Times New Roman" w:hAnsi="Times New Roman"/>
          <w:b/>
        </w:rPr>
        <w:tab/>
      </w:r>
      <w:r w:rsidRPr="00A13887">
        <w:rPr>
          <w:rFonts w:ascii="Times New Roman" w:hAnsi="Times New Roman"/>
        </w:rPr>
        <w:t>Skrypt nadaje uprawnienia do utworzonych podkatalogów według założeń:</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\\DOMENA\Public\SHARE1\Nazwa_Jednostki_Organizacyjnej:</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i.</w:t>
      </w:r>
      <w:r w:rsidRPr="00A13887">
        <w:rPr>
          <w:rFonts w:ascii="Times New Roman" w:hAnsi="Times New Roman"/>
        </w:rPr>
        <w:tab/>
        <w:t>Administratorzy Domeny – Pełna kontrola</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ii.</w:t>
      </w:r>
      <w:r w:rsidRPr="00A13887">
        <w:rPr>
          <w:rFonts w:ascii="Times New Roman" w:hAnsi="Times New Roman"/>
        </w:rPr>
        <w:tab/>
        <w:t xml:space="preserve">Grupa </w:t>
      </w:r>
      <w:proofErr w:type="spellStart"/>
      <w:r w:rsidRPr="00A13887">
        <w:rPr>
          <w:rFonts w:ascii="Times New Roman" w:hAnsi="Times New Roman"/>
        </w:rPr>
        <w:t>G_Nazwa_Jednostki_Organizacyjnej</w:t>
      </w:r>
      <w:proofErr w:type="spellEnd"/>
      <w:r w:rsidRPr="00A13887">
        <w:rPr>
          <w:rFonts w:ascii="Times New Roman" w:hAnsi="Times New Roman"/>
        </w:rPr>
        <w:t xml:space="preserve"> – Pełna kontrola z wyłączeniem uprawnień: Zmiana uprawnień, Przejęcie na własność, usuwanie katalogu </w:t>
      </w:r>
      <w:proofErr w:type="spellStart"/>
      <w:r w:rsidRPr="00A13887">
        <w:rPr>
          <w:rFonts w:ascii="Times New Roman" w:hAnsi="Times New Roman"/>
        </w:rPr>
        <w:t>Nazwa_Jednostki_Organizacyjnej</w:t>
      </w:r>
      <w:proofErr w:type="spellEnd"/>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iii.</w:t>
      </w:r>
      <w:r w:rsidRPr="00A13887">
        <w:rPr>
          <w:rFonts w:ascii="Times New Roman" w:hAnsi="Times New Roman"/>
        </w:rPr>
        <w:tab/>
        <w:t>Wyłączenie dziedziczenia uprawnień z katalogu nadrzędnego poziomu</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iv.</w:t>
      </w:r>
      <w:r w:rsidRPr="00A13887">
        <w:rPr>
          <w:rFonts w:ascii="Times New Roman" w:hAnsi="Times New Roman"/>
        </w:rPr>
        <w:tab/>
        <w:t>Włączenie propagacji uprawnień do katalogów i plików znajdujących się poniżej w strukturze</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\\DOMENA\Public\Share2\Nazwa_Jednostki_Organizacyjnej:</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v.</w:t>
      </w:r>
      <w:r w:rsidRPr="00A13887">
        <w:rPr>
          <w:rFonts w:ascii="Times New Roman" w:hAnsi="Times New Roman"/>
          <w:b/>
        </w:rPr>
        <w:tab/>
      </w:r>
      <w:r w:rsidRPr="00A13887">
        <w:rPr>
          <w:rFonts w:ascii="Times New Roman" w:hAnsi="Times New Roman"/>
        </w:rPr>
        <w:t>Administratorzy Domeny – Pełna kontrola</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vi.</w:t>
      </w:r>
      <w:r w:rsidRPr="00A13887">
        <w:rPr>
          <w:rFonts w:ascii="Times New Roman" w:hAnsi="Times New Roman"/>
        </w:rPr>
        <w:tab/>
        <w:t xml:space="preserve">Grupa </w:t>
      </w:r>
      <w:proofErr w:type="spellStart"/>
      <w:r w:rsidRPr="00A13887">
        <w:rPr>
          <w:rFonts w:ascii="Times New Roman" w:hAnsi="Times New Roman"/>
        </w:rPr>
        <w:t>G_Nazwa_Jednostki_Organizacyjnej</w:t>
      </w:r>
      <w:proofErr w:type="spellEnd"/>
      <w:r w:rsidRPr="00A13887">
        <w:rPr>
          <w:rFonts w:ascii="Times New Roman" w:hAnsi="Times New Roman"/>
        </w:rPr>
        <w:t xml:space="preserve"> – Pełna kontrola z wyłączeniem uprawnień: Zmiana uprawnień, Przejęcie na własność, usuwanie katalogu </w:t>
      </w:r>
      <w:proofErr w:type="spellStart"/>
      <w:r w:rsidRPr="00A13887">
        <w:rPr>
          <w:rFonts w:ascii="Times New Roman" w:hAnsi="Times New Roman"/>
        </w:rPr>
        <w:t>Nazwa_Jednostki_Organizacyjnej</w:t>
      </w:r>
      <w:proofErr w:type="spellEnd"/>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vii.</w:t>
      </w:r>
      <w:r w:rsidRPr="00A13887">
        <w:rPr>
          <w:rFonts w:ascii="Times New Roman" w:hAnsi="Times New Roman"/>
        </w:rPr>
        <w:tab/>
        <w:t>Użytkownicy Uwierzytelnieni - Odczyt</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viii.</w:t>
      </w:r>
      <w:r w:rsidRPr="00A13887">
        <w:rPr>
          <w:rFonts w:ascii="Times New Roman" w:hAnsi="Times New Roman"/>
        </w:rPr>
        <w:tab/>
        <w:t>Wyłączenie dziedziczenia uprawnień z katalogu nadrzędnego poziomu</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ix.</w:t>
      </w:r>
      <w:r w:rsidRPr="00A13887">
        <w:rPr>
          <w:rFonts w:ascii="Times New Roman" w:hAnsi="Times New Roman"/>
        </w:rPr>
        <w:tab/>
        <w:t>Włączenie propagacji uprawnień do katalogów i plików znajdujących się poniżej w strukturze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8.</w:t>
      </w:r>
      <w:r w:rsidRPr="00A13887">
        <w:rPr>
          <w:rFonts w:ascii="Times New Roman" w:hAnsi="Times New Roman"/>
        </w:rPr>
        <w:tab/>
        <w:t>Każde uruchomienie skryptu ma skutkować odczytaniem pliku wejściowego i wygenerowaniem właściwego skryptu (na końcu nazwy właściwego skryptu musi być dołączona bieżąca data i godzina)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9.</w:t>
      </w:r>
      <w:r w:rsidRPr="00A13887">
        <w:rPr>
          <w:rFonts w:ascii="Times New Roman" w:hAnsi="Times New Roman"/>
        </w:rPr>
        <w:tab/>
        <w:t>Działanie skryptu właściwego musi być w całości logowane do pliku tekstowego, opatrzonego bieżącą datą i godziną w celu umożliwienia każdorazowego zweryfikowania poprawności działania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Założenia skryptu tworzącego nowe konta użytkowników:</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rPr>
        <w:tab/>
        <w:t>Możliwość skonfigurowania za pomocą zmiennych w skrypcie co najmniej:</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b/>
        </w:rPr>
        <w:tab/>
      </w:r>
      <w:r w:rsidRPr="00A13887">
        <w:rPr>
          <w:rFonts w:ascii="Times New Roman" w:hAnsi="Times New Roman"/>
        </w:rPr>
        <w:t>ścieżki i nazwy pliku wejściowego</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ścieżki i nazwy pliku logującego</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ścieżki i nazwy pliku wyjściowego (właściwego skryptu)</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d)</w:t>
      </w:r>
      <w:r w:rsidRPr="00A13887">
        <w:rPr>
          <w:rFonts w:ascii="Times New Roman" w:hAnsi="Times New Roman"/>
        </w:rPr>
        <w:tab/>
        <w:t>nazwy FQDN domeny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e)</w:t>
      </w:r>
      <w:r w:rsidRPr="00A13887">
        <w:rPr>
          <w:rFonts w:ascii="Times New Roman" w:hAnsi="Times New Roman"/>
        </w:rPr>
        <w:tab/>
        <w:t xml:space="preserve">nazwy </w:t>
      </w:r>
      <w:proofErr w:type="spellStart"/>
      <w:r w:rsidRPr="00A13887">
        <w:rPr>
          <w:rFonts w:ascii="Times New Roman" w:hAnsi="Times New Roman"/>
        </w:rPr>
        <w:t>NetBIOS</w:t>
      </w:r>
      <w:proofErr w:type="spellEnd"/>
      <w:r w:rsidRPr="00A13887">
        <w:rPr>
          <w:rFonts w:ascii="Times New Roman" w:hAnsi="Times New Roman"/>
        </w:rPr>
        <w:t xml:space="preserve"> domeny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f)</w:t>
      </w:r>
      <w:r w:rsidRPr="00A13887">
        <w:rPr>
          <w:rFonts w:ascii="Times New Roman" w:hAnsi="Times New Roman"/>
        </w:rPr>
        <w:tab/>
        <w:t>nadrzędnej jednostki organizacyjnej, w której będą tworzone nowe obiekty</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g)</w:t>
      </w:r>
      <w:r w:rsidRPr="00A13887">
        <w:rPr>
          <w:rFonts w:ascii="Times New Roman" w:hAnsi="Times New Roman"/>
        </w:rPr>
        <w:tab/>
        <w:t>ścieżki do udziału sieciowego HOME</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h)</w:t>
      </w:r>
      <w:r w:rsidRPr="00A13887">
        <w:rPr>
          <w:rFonts w:ascii="Times New Roman" w:hAnsi="Times New Roman"/>
        </w:rPr>
        <w:tab/>
        <w:t>litery dysku katalogu domowego</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Skrypt ma pobierać z pliku wejściowego listę kont użytkowników w formacie: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ab/>
      </w:r>
      <w:proofErr w:type="spellStart"/>
      <w:r w:rsidRPr="00A13887">
        <w:rPr>
          <w:rFonts w:ascii="Times New Roman" w:hAnsi="Times New Roman"/>
        </w:rPr>
        <w:t>NazwaUzytkownika;Imie;Nazwisko:Haslo;Dzial;NumerTelefonu</w:t>
      </w:r>
      <w:proofErr w:type="spellEnd"/>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3.</w:t>
      </w:r>
      <w:r w:rsidRPr="00A13887">
        <w:rPr>
          <w:rFonts w:ascii="Times New Roman" w:hAnsi="Times New Roman"/>
        </w:rPr>
        <w:tab/>
        <w:t>Skrypt tworzy nowe konta użytkowników w jednostce organizacyjnej nadrzędnej zdefiniowanej w części konfiguracyjnej skryptu pobierając wszystkie niezbędne dane z pliku wejściowego</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4.</w:t>
      </w:r>
      <w:r w:rsidRPr="00A13887">
        <w:rPr>
          <w:rFonts w:ascii="Times New Roman" w:hAnsi="Times New Roman"/>
        </w:rPr>
        <w:tab/>
        <w:t>Nowo utworzone konta użytkowników muszą mieć jednorazowo ustawione hasła – użytkownik musi zmienić hasło podczas pierwszego logowania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5.</w:t>
      </w:r>
      <w:r w:rsidRPr="00A13887">
        <w:rPr>
          <w:rFonts w:ascii="Times New Roman" w:hAnsi="Times New Roman"/>
        </w:rPr>
        <w:tab/>
        <w:t>Skrypt tworzy katalog \\DOMENA\HOME\NazwaUzytkownika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6.</w:t>
      </w:r>
      <w:r w:rsidRPr="00A13887">
        <w:rPr>
          <w:rFonts w:ascii="Times New Roman" w:hAnsi="Times New Roman"/>
        </w:rPr>
        <w:tab/>
        <w:t>Skrypt nadaje uprawnienia do utworzonych katalogów użytkowników według założeń:</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b/>
        </w:rPr>
        <w:tab/>
      </w:r>
      <w:r w:rsidRPr="00A13887">
        <w:rPr>
          <w:rFonts w:ascii="Times New Roman" w:hAnsi="Times New Roman"/>
        </w:rPr>
        <w:t>Administratorzy Domeny – Pełna kontrola</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 xml:space="preserve">Użytkownik – Pełna kontrola z wyłączeniem uprawnień: Zmiana uprawnień, Przejęcie na własność, usuwanie katalogu </w:t>
      </w:r>
      <w:proofErr w:type="spellStart"/>
      <w:r w:rsidRPr="00A13887">
        <w:rPr>
          <w:rFonts w:ascii="Times New Roman" w:hAnsi="Times New Roman"/>
        </w:rPr>
        <w:t>NazwaUzytkownika</w:t>
      </w:r>
      <w:proofErr w:type="spellEnd"/>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Wyłączenie dziedziczenia uprawnień z katalogu nadrzędnego poziomu</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d)</w:t>
      </w:r>
      <w:r w:rsidRPr="00A13887">
        <w:rPr>
          <w:rFonts w:ascii="Times New Roman" w:hAnsi="Times New Roman"/>
        </w:rPr>
        <w:tab/>
        <w:t>Włączenie propagacji uprawnień do katalogów i plików znajdujących się poniżej w strukturze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7.</w:t>
      </w:r>
      <w:r w:rsidRPr="00A13887">
        <w:rPr>
          <w:rFonts w:ascii="Times New Roman" w:hAnsi="Times New Roman"/>
          <w:b/>
        </w:rPr>
        <w:tab/>
      </w:r>
      <w:r w:rsidRPr="00A13887">
        <w:rPr>
          <w:rFonts w:ascii="Times New Roman" w:hAnsi="Times New Roman"/>
        </w:rPr>
        <w:t>Skrypt ma ustawić dla każdego konta użytkownika literę dysku domowego oraz poprawną ścieżkę sieciową</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8.</w:t>
      </w:r>
      <w:r w:rsidRPr="00A13887">
        <w:rPr>
          <w:rFonts w:ascii="Times New Roman" w:hAnsi="Times New Roman"/>
        </w:rPr>
        <w:tab/>
        <w:t>Każde uruchomienie skryptu ma skutkować odczytaniem pliku wejściowego i wygenerowaniem właściwego skryptu (na końcu nazwy właściwego skryptu musi być dołączona bieżąca data i godzina)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9.</w:t>
      </w:r>
      <w:r w:rsidRPr="00A13887">
        <w:rPr>
          <w:rFonts w:ascii="Times New Roman" w:hAnsi="Times New Roman"/>
        </w:rPr>
        <w:tab/>
        <w:t>Działanie skryptu właściwego musi być w całości logowane do pliku tekstowego, opatrzonego bieżącą datą i godziną w celu umożliwienia każdorazowego zweryfikowania poprawności działania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10.</w:t>
      </w:r>
      <w:r w:rsidRPr="00A13887">
        <w:rPr>
          <w:rFonts w:ascii="Times New Roman" w:hAnsi="Times New Roman"/>
        </w:rPr>
        <w:tab/>
        <w:t>Skrypt ma wygenerować dla każdego zakładanego konta osobny plik tekstowy zawierający między innymi: Nazwę użytkownika, Imię, Nazwisko, Hasło do pierwszego zalogowania. Tak utworzone pliki mogą zostać wydrukowane i przekazane użytkownikom.</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Powyżej opisane skrypty muszą posiadać w treści kodu stosowne komentarze opisujące działanie skryptów. Skrypty zostanę przekazane Wnioskodawcy w wieczyste użytkowanie bez dodatkowych opłat wraz ze stosowną dokumentacją użytkownika oraz szczegółową instrukcja obsługi.</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wygenerowania kont użytkowników, katalogów domowych użytkowników, jednostek organizacyjnych, grup zabezpieczeń za pomocą opracowanych skryptów.</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Skonfigurowanie mapowania zasobów sieciowych</w:t>
      </w:r>
      <w:r w:rsidRPr="00A13887">
        <w:rPr>
          <w:rFonts w:ascii="Times New Roman" w:hAnsi="Times New Roman"/>
          <w:b/>
        </w:rPr>
        <w:tab/>
        <w:t>Skonfigurowanie mechanizmów mapowania dysków sieciowych dla systemów Windows XP Professional, Windows Vista, Windows 7, Windows 8.</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rPr>
      </w:pPr>
      <w:r w:rsidRPr="00A13887">
        <w:rPr>
          <w:rFonts w:ascii="Times New Roman" w:hAnsi="Times New Roman"/>
        </w:rPr>
        <w:t>Mapowane mają być między innymi zasoby:</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lang w:val="en-US"/>
        </w:rPr>
      </w:pPr>
      <w:r w:rsidRPr="00A13887">
        <w:rPr>
          <w:rFonts w:ascii="Times New Roman" w:hAnsi="Times New Roman"/>
          <w:lang w:val="en-US"/>
        </w:rPr>
        <w:t>\\DOMENA\Public\SHARE1</w:t>
      </w:r>
    </w:p>
    <w:p w:rsidR="00A13887" w:rsidRPr="00A13887" w:rsidRDefault="00A13887" w:rsidP="00A13887">
      <w:pPr>
        <w:pStyle w:val="Akapitzlist1"/>
        <w:autoSpaceDE w:val="0"/>
        <w:autoSpaceDN w:val="0"/>
        <w:adjustRightInd w:val="0"/>
        <w:spacing w:after="0" w:line="240" w:lineRule="auto"/>
        <w:ind w:left="2124"/>
        <w:jc w:val="both"/>
        <w:rPr>
          <w:rFonts w:ascii="Times New Roman" w:hAnsi="Times New Roman"/>
          <w:lang w:val="en-US"/>
        </w:rPr>
      </w:pPr>
      <w:r w:rsidRPr="00A13887">
        <w:rPr>
          <w:rFonts w:ascii="Times New Roman" w:hAnsi="Times New Roman"/>
          <w:lang w:val="en-US"/>
        </w:rPr>
        <w:t>\\DOMENA\Public\SHARE2</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lang w:val="en-US"/>
        </w:rPr>
      </w:pP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Oraz określone przez Zamawiającego drukarki sieciowe.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Zamawiający wymaga skonfigurowanie mapowania dysków sieciowych za pomocą zasad grup na dwa sposoby:</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b/>
        </w:rPr>
        <w:tab/>
      </w:r>
      <w:r w:rsidRPr="00A13887">
        <w:rPr>
          <w:rFonts w:ascii="Times New Roman" w:hAnsi="Times New Roman"/>
        </w:rPr>
        <w:t>Z wykorzystaniem skryptów logowania</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Z wykorzystaniem mechanizmów zaimplementowanych w systemach Microsoft Windows Vista i nowszych (Wymagane jest także skonfigurowanie automatycznej instalacji niezbędnych składników na stacjach klienckich. Zamawiający nie dopuszcza instalacji wymaganych składników ręcznie).</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i skonfigurowanie serwera plików oraz wydruków</w:t>
      </w:r>
      <w:r w:rsidRPr="00A13887">
        <w:rPr>
          <w:rFonts w:ascii="Times New Roman" w:hAnsi="Times New Roman"/>
          <w:b/>
        </w:rPr>
        <w:tab/>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b/>
        </w:rPr>
      </w:pPr>
      <w:r w:rsidRPr="00A13887">
        <w:rPr>
          <w:rFonts w:ascii="Times New Roman" w:hAnsi="Times New Roman"/>
          <w:b/>
        </w:rPr>
        <w:t>Zamawiający wymaga uruchomienie oraz skonfigurowanie serwerów plików oraz serwerów wydruków tak, aby były spełnione poniższe założenia: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Serwery plików muszą być skonfigurowane z wykorzystaniem dostępnych w zaoferowanych systemach operacyjnych serwerów mechanizmów zwiększających dostępność danych poprzez zastosowanie technologii replikacji systemu plików. Konieczność taka podyktowana jest zapewnieniem ciągłości dostępu do krytycznych danych Wnioskodawcy w przypadku awarii jednego z serwera plików. Zastosowane mechanizmy replikacji systemu plików muszą zapewniać:</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w:t>
      </w:r>
      <w:r w:rsidRPr="00A13887">
        <w:rPr>
          <w:rFonts w:ascii="Times New Roman" w:hAnsi="Times New Roman"/>
        </w:rPr>
        <w:tab/>
        <w:t xml:space="preserve">Replikację </w:t>
      </w:r>
      <w:proofErr w:type="spellStart"/>
      <w:r w:rsidRPr="00A13887">
        <w:rPr>
          <w:rFonts w:ascii="Times New Roman" w:hAnsi="Times New Roman"/>
        </w:rPr>
        <w:t>multi</w:t>
      </w:r>
      <w:proofErr w:type="spellEnd"/>
      <w:r w:rsidRPr="00A13887">
        <w:rPr>
          <w:rFonts w:ascii="Times New Roman" w:hAnsi="Times New Roman"/>
        </w:rPr>
        <w:t>-master z rozwiązywaniem konfliktów</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w:t>
      </w:r>
      <w:r w:rsidRPr="00A13887">
        <w:rPr>
          <w:rFonts w:ascii="Times New Roman" w:hAnsi="Times New Roman"/>
        </w:rPr>
        <w:tab/>
        <w:t>Wykorzystanie algorytmów kompresji danych wykrywających zmiany na poziomie bloków danych w obrębie plików – replikacji podlegają tylko zmienione bloki danych, a nie całe pliki.</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Serwery plików muszą być skonfigurowane w taki sposób, aby ograniczać ekspozycję danych dla użytkowników oraz grup, które nie mają do nich dostępu.</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Na serwerach plików muszą być skonfigurowana przydziały dyskowe dla użytkowników i grup. Zamawiający wymaga także skonfigurowania przydziałów dyskowych dla wskazanych folderów.</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włączenia i skonfigurowania mechanizmów uniemożliwiających przechowywanie niedozwolonych typów plików. Konieczne jest także skonfigurowanie mechanizmów raportujących.</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skonfigurowania mechanizmów przekierowania lokalnych folderów „Moje Dokumenty” oraz „Pulpit” ze stacji roboczych na serwery plików. Funkcjonalność ta musi poprawnie działać dla systemów: Windows XP Professional, Windows Vista, Windows 7.</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stworzenie domyślnego, obowiązującego profilu wędrującego dla różnych systemów operacyjnych tj. Windows XP/SP3, Windows Vista, Windows 7. Domyślny profil ma uwzględniać opracowanie i wykonanie grafiki na pulpit komputera klienta. Grafika będzie akceptowana przez Zamawiającego. Zamawiający wymaga stworzenia i przypisania odpowiednich polityk globalnych dla wymuszenia stosowania obowiązkowych (niemodyfikowalnych) profili mobilnych.</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opracowania koszyka dozwolonych aplikacji wraz z  implementacją polityk globalnych ograniczających dostęp do aplikacji z wykorzystaniem np.: dedykowanych ustawień związanych z polityką kontroli uruchomienia aplikacji.</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skonfigurowania parametrów audytu dla serwerów plików umożliwiających między innymi: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a)</w:t>
      </w:r>
      <w:r w:rsidRPr="00A13887">
        <w:rPr>
          <w:rFonts w:ascii="Times New Roman" w:hAnsi="Times New Roman"/>
        </w:rPr>
        <w:tab/>
        <w:t>Określenie daty, czasu, nazwy użytkownika, który usunął / próbował usunąć plik/folder</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b)</w:t>
      </w:r>
      <w:r w:rsidRPr="00A13887">
        <w:rPr>
          <w:rFonts w:ascii="Times New Roman" w:hAnsi="Times New Roman"/>
        </w:rPr>
        <w:tab/>
        <w:t>Określenie daty, czasu, nazwy użytkownika, który zapisał / próbował zapisać plik/folder</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rPr>
      </w:pPr>
      <w:r w:rsidRPr="00A13887">
        <w:rPr>
          <w:rFonts w:ascii="Times New Roman" w:hAnsi="Times New Roman"/>
        </w:rPr>
        <w:t>c)</w:t>
      </w:r>
      <w:r w:rsidRPr="00A13887">
        <w:rPr>
          <w:rFonts w:ascii="Times New Roman" w:hAnsi="Times New Roman"/>
        </w:rPr>
        <w:tab/>
        <w:t>Określenia daty, czasu, nazwy użytkownika, który próbował uzyskać nieuprawniony dostęp do zasobów, do których nie ma uprawnień.</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uruchomienia serwera wydruków oraz podłączenia i skonfigurowania drukarek sieciowych. Zamawiający wymaga opracowania i skonfigurowania odpowiednich polityk globalnych mapujących odpowiednie drukarki użytkownikom. Niedopuszczalne jest przyłączenie wszystkim użytkownikom wszystkich dostępnych drukarek. Użytkownicy powinni mieć przyłączone drukarki znajdujące się najbliżej jego komputera.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Serwery uwierzytelniające</w:t>
      </w:r>
      <w:r w:rsidRPr="00A13887">
        <w:rPr>
          <w:rFonts w:ascii="Times New Roman" w:hAnsi="Times New Roman"/>
          <w:b/>
        </w:rPr>
        <w:tab/>
      </w:r>
    </w:p>
    <w:p w:rsidR="00A13887" w:rsidRPr="00A13887" w:rsidRDefault="00A13887" w:rsidP="003E5FAA">
      <w:pPr>
        <w:pStyle w:val="Akapitzlist1"/>
        <w:numPr>
          <w:ilvl w:val="0"/>
          <w:numId w:val="22"/>
        </w:numPr>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uruchomienia serwerów uwierzytelniających współpracujących z infrastrukturą AD, realizujących funkcję uwierzytelniania urządzeń sieciowych.</w:t>
      </w:r>
    </w:p>
    <w:p w:rsidR="00A13887" w:rsidRPr="00A13887" w:rsidRDefault="00A13887" w:rsidP="003E5FAA">
      <w:pPr>
        <w:pStyle w:val="Akapitzlist1"/>
        <w:numPr>
          <w:ilvl w:val="0"/>
          <w:numId w:val="22"/>
        </w:numPr>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uruchomienia co najmniej dwóch instancji serwera uwierzytelniania w celu zachowania redundancji na dwóch niezależnych serwerach.</w:t>
      </w:r>
    </w:p>
    <w:p w:rsidR="00A13887" w:rsidRPr="00A13887" w:rsidRDefault="00A13887" w:rsidP="003E5FAA">
      <w:pPr>
        <w:pStyle w:val="Akapitzlist1"/>
        <w:numPr>
          <w:ilvl w:val="0"/>
          <w:numId w:val="22"/>
        </w:numPr>
        <w:autoSpaceDE w:val="0"/>
        <w:autoSpaceDN w:val="0"/>
        <w:adjustRightInd w:val="0"/>
        <w:spacing w:after="0" w:line="240" w:lineRule="auto"/>
        <w:jc w:val="both"/>
        <w:rPr>
          <w:rFonts w:ascii="Times New Roman" w:hAnsi="Times New Roman"/>
        </w:rPr>
      </w:pPr>
      <w:r w:rsidRPr="00A13887">
        <w:rPr>
          <w:rFonts w:ascii="Times New Roman" w:hAnsi="Times New Roman"/>
        </w:rPr>
        <w:t>Instancja serwera może być uruchomiona na serwerach domenowych z zastrzeżeniem, że będzie ona kompatybilna z usługami uruchomionymi na tych serwerach i nie będzie wpływać negatywnie na ich pracę.</w:t>
      </w:r>
    </w:p>
    <w:p w:rsidR="00A13887" w:rsidRPr="00A13887" w:rsidRDefault="00A13887" w:rsidP="003E5FAA">
      <w:pPr>
        <w:pStyle w:val="Akapitzlist1"/>
        <w:numPr>
          <w:ilvl w:val="0"/>
          <w:numId w:val="22"/>
        </w:numPr>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skonfigurowania odpowiednich polityk bezpieczeństwa na zainstalowanych serwerach uwierzytelniających bazujących na utworzonych w strukturze usługi katalogowej Zamawiającego grupach.</w:t>
      </w:r>
    </w:p>
    <w:p w:rsidR="00A13887" w:rsidRPr="00A13887" w:rsidRDefault="00A13887" w:rsidP="003E5FAA">
      <w:pPr>
        <w:pStyle w:val="Akapitzlist1"/>
        <w:numPr>
          <w:ilvl w:val="0"/>
          <w:numId w:val="22"/>
        </w:numPr>
        <w:autoSpaceDE w:val="0"/>
        <w:autoSpaceDN w:val="0"/>
        <w:adjustRightInd w:val="0"/>
        <w:spacing w:after="0" w:line="240" w:lineRule="auto"/>
        <w:jc w:val="both"/>
        <w:rPr>
          <w:rFonts w:ascii="Times New Roman" w:hAnsi="Times New Roman"/>
        </w:rPr>
      </w:pPr>
      <w:r w:rsidRPr="00A13887">
        <w:rPr>
          <w:rFonts w:ascii="Times New Roman" w:hAnsi="Times New Roman"/>
        </w:rPr>
        <w:t>Jeżeli jest potrzebna, Zamawiający wymaga dostarczenia licencji na instalowane serwery uwierzytelniające oraz ujęcia ich ceny w ofercie.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Dołączenie stacji roboczych do domeny</w:t>
      </w:r>
      <w:r w:rsidRPr="00A13887">
        <w:rPr>
          <w:rFonts w:ascii="Times New Roman" w:hAnsi="Times New Roman"/>
          <w:b/>
        </w:rPr>
        <w:tab/>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dołączenia wszystkich stacji roboczych do domeny. W procesie dołączania stacji roboczych do domeny konieczne jest przeprowadzenie migracji profili użytkowników mająca na celu zachowanie specyficznych ustawień lokalnych kont użytkowników (miedzy innymi zachowanie ustawień aplikacji oraz poczty elektronicznej). Po zalogowaniu się użytkownika na konto domenowe użytkownik nie powinien zauważyć znaczących różnic w wyglądzie profilu (zachowane tapety oraz ustawienia pulpitu, dotychczas działające aplikacje powinny działać jak dotychczas bez potrzeby ponownej konfiguracji).</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usług ułatwiających wdrażanie nowych stacji roboczych i serwerów</w:t>
      </w:r>
      <w:r w:rsidRPr="00A13887">
        <w:rPr>
          <w:rFonts w:ascii="Times New Roman" w:hAnsi="Times New Roman"/>
          <w:b/>
        </w:rPr>
        <w:tab/>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 xml:space="preserve">Zamawiający wymaga uruchomienia i skonfigurowania usług dostępnych w systemach operacyjnych serwerów umożliwiających wdrażanie obrazów systemów operacyjnych na nowych stacjach roboczych. Usługi ułatwiające wdrażanie nowych stacji roboczych muszą zapewniać integrację z uruchomionymi usługami katalogowymi. </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Zamawiający wymaga konfiguracji usług ułatwiających wdrażanie nowych stacji roboczych, co najmniej w zakresie: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rPr>
        <w:tab/>
        <w:t>Przygotowanie systemu do przeprowadzania nienadzorowanej sieciowej instalacji następujących systemów operacyjnych (należy przygotować wymagane do instalacji nienadzorowanej pliki odpowiedzi):</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a.</w:t>
      </w:r>
      <w:r w:rsidRPr="00A13887">
        <w:rPr>
          <w:rFonts w:ascii="Times New Roman" w:hAnsi="Times New Roman"/>
          <w:lang w:val="en-US"/>
        </w:rPr>
        <w:tab/>
        <w:t>Microsoft Windows XP Professional SP3</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b.</w:t>
      </w:r>
      <w:r w:rsidRPr="00A13887">
        <w:rPr>
          <w:rFonts w:ascii="Times New Roman" w:hAnsi="Times New Roman"/>
          <w:lang w:val="en-US"/>
        </w:rPr>
        <w:tab/>
        <w:t>Microsoft Windows Vista</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c.</w:t>
      </w:r>
      <w:r w:rsidRPr="00A13887">
        <w:rPr>
          <w:rFonts w:ascii="Times New Roman" w:hAnsi="Times New Roman"/>
          <w:lang w:val="en-US"/>
        </w:rPr>
        <w:tab/>
        <w:t>Microsoft Windows 7</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d.</w:t>
      </w:r>
      <w:r w:rsidRPr="00A13887">
        <w:rPr>
          <w:rFonts w:ascii="Times New Roman" w:hAnsi="Times New Roman"/>
          <w:lang w:val="en-US"/>
        </w:rPr>
        <w:tab/>
        <w:t>Microsoft Windows 8</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e.</w:t>
      </w:r>
      <w:r w:rsidRPr="00A13887">
        <w:rPr>
          <w:rFonts w:ascii="Times New Roman" w:hAnsi="Times New Roman"/>
          <w:lang w:val="en-US"/>
        </w:rPr>
        <w:tab/>
        <w:t>Microsoft Windows Server 2003 R2</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f.</w:t>
      </w:r>
      <w:r w:rsidRPr="00A13887">
        <w:rPr>
          <w:rFonts w:ascii="Times New Roman" w:hAnsi="Times New Roman"/>
          <w:lang w:val="en-US"/>
        </w:rPr>
        <w:tab/>
        <w:t>Microsoft Windows Server 2008 R2</w:t>
      </w:r>
    </w:p>
    <w:p w:rsidR="00A13887" w:rsidRPr="00A13887" w:rsidRDefault="00A13887" w:rsidP="00A13887">
      <w:pPr>
        <w:pStyle w:val="Akapitzlist1"/>
        <w:autoSpaceDE w:val="0"/>
        <w:autoSpaceDN w:val="0"/>
        <w:adjustRightInd w:val="0"/>
        <w:spacing w:after="0" w:line="240" w:lineRule="auto"/>
        <w:ind w:left="1728"/>
        <w:jc w:val="both"/>
        <w:rPr>
          <w:rFonts w:ascii="Times New Roman" w:hAnsi="Times New Roman"/>
          <w:lang w:val="en-US"/>
        </w:rPr>
      </w:pPr>
      <w:r w:rsidRPr="00A13887">
        <w:rPr>
          <w:rFonts w:ascii="Times New Roman" w:hAnsi="Times New Roman"/>
          <w:lang w:val="en-US"/>
        </w:rPr>
        <w:t>g.</w:t>
      </w:r>
      <w:r w:rsidRPr="00A13887">
        <w:rPr>
          <w:rFonts w:ascii="Times New Roman" w:hAnsi="Times New Roman"/>
          <w:lang w:val="en-US"/>
        </w:rPr>
        <w:tab/>
        <w:t>Microsoft Windows Server 2012 R2</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Przygotowanie systemu do zapisu obrazu wzorcowej stacji roboczej wraz z zainstalowanymi i skonfigurowanymi aplikacjami na serwer</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3.</w:t>
      </w:r>
      <w:r w:rsidRPr="00A13887">
        <w:rPr>
          <w:rFonts w:ascii="Times New Roman" w:hAnsi="Times New Roman"/>
        </w:rPr>
        <w:tab/>
        <w:t xml:space="preserve">Przygotowanie systemu do jednoczesnego wdrażania obrazów stacji roboczych poprzez sieć LAN z wykorzystaniem </w:t>
      </w:r>
      <w:proofErr w:type="spellStart"/>
      <w:r w:rsidRPr="00A13887">
        <w:rPr>
          <w:rFonts w:ascii="Times New Roman" w:hAnsi="Times New Roman"/>
        </w:rPr>
        <w:t>multiemisji</w:t>
      </w:r>
      <w:proofErr w:type="spellEnd"/>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4.</w:t>
      </w:r>
      <w:r w:rsidRPr="00A13887">
        <w:rPr>
          <w:rFonts w:ascii="Times New Roman" w:hAnsi="Times New Roman"/>
        </w:rPr>
        <w:tab/>
        <w:t xml:space="preserve">Przygotowanie systemu do samodzielnej naprawy stacji roboczych przez użytkowników – w przypadku uszkodzenia systemu operacyjnego stacji roboczej użytkownik ma mieć możliwość uruchomienia komputera z sieci LAN, a następnie po uwierzytelnieniu, wybór obrazu stacji roboczej do automatycznej instalacji. </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usług umożliwiającą instalację i zarządzanie aktualizacjami stacji roboczych Windows</w:t>
      </w:r>
      <w:r w:rsidRPr="00A13887">
        <w:rPr>
          <w:rFonts w:ascii="Times New Roman" w:hAnsi="Times New Roman"/>
          <w:b/>
        </w:rPr>
        <w:tab/>
        <w:t>Zamawiający wymaga uruchomienia i skonfigurowania usług dostępnych w dostarczonych systemach operacyjnych serwerów umożliwiających zarządzanie aktualizacjami stacji roboczych i serwerów Windows według założeń:</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b/>
        </w:rPr>
        <w:tab/>
      </w:r>
      <w:r w:rsidRPr="00A13887">
        <w:rPr>
          <w:rFonts w:ascii="Times New Roman" w:hAnsi="Times New Roman"/>
        </w:rPr>
        <w:t>Aktualizacje i poprawki mają być pobierane na serwer instalacyjny za pośrednictwem sieci Internet</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Administrator zatwierdza aktualizacje do instalacji</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3.</w:t>
      </w:r>
      <w:r w:rsidRPr="00A13887">
        <w:rPr>
          <w:rFonts w:ascii="Times New Roman" w:hAnsi="Times New Roman"/>
        </w:rPr>
        <w:tab/>
        <w:t>Stacje robocze i serwery pobierają i automatycznie instalują zatwierdzone przez Administratora aktualizacje według określonego harmonogramu</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r w:rsidRPr="00A13887">
        <w:rPr>
          <w:rFonts w:ascii="Times New Roman" w:hAnsi="Times New Roman"/>
          <w:b/>
        </w:rPr>
        <w:t>Zamawiający wymaga skonfigurowania co najmniej następujących parametrów:</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1.</w:t>
      </w:r>
      <w:r w:rsidRPr="00A13887">
        <w:rPr>
          <w:rFonts w:ascii="Times New Roman" w:hAnsi="Times New Roman"/>
          <w:b/>
        </w:rPr>
        <w:tab/>
      </w:r>
      <w:r w:rsidRPr="00A13887">
        <w:rPr>
          <w:rFonts w:ascii="Times New Roman" w:hAnsi="Times New Roman"/>
        </w:rPr>
        <w:t>Systemów operacyjnych, aplikacji oraz wersji językowych, dla których będą pobierane aktualizacje</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2.</w:t>
      </w:r>
      <w:r w:rsidRPr="00A13887">
        <w:rPr>
          <w:rFonts w:ascii="Times New Roman" w:hAnsi="Times New Roman"/>
        </w:rPr>
        <w:tab/>
        <w:t>Kategorii aktualizacji</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3.</w:t>
      </w:r>
      <w:r w:rsidRPr="00A13887">
        <w:rPr>
          <w:rFonts w:ascii="Times New Roman" w:hAnsi="Times New Roman"/>
        </w:rPr>
        <w:tab/>
        <w:t>Grup komputerów (KOMPUTERY, SERWERY, KOMPUTERY-TEST, SERWERY-TEST)</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4.</w:t>
      </w:r>
      <w:r w:rsidRPr="00A13887">
        <w:rPr>
          <w:rFonts w:ascii="Times New Roman" w:hAnsi="Times New Roman"/>
        </w:rPr>
        <w:tab/>
        <w:t>Polityk globalnych przypisujących komputery znajdujące się w określonych jednostkach organizacyjnych do odpowiednich grup komputerów</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5.</w:t>
      </w:r>
      <w:r w:rsidRPr="00A13887">
        <w:rPr>
          <w:rFonts w:ascii="Times New Roman" w:hAnsi="Times New Roman"/>
        </w:rPr>
        <w:tab/>
        <w:t>Zasad automatycznego zatwierdzania nowych aktualizacji.</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r w:rsidRPr="00A13887">
        <w:rPr>
          <w:rFonts w:ascii="Times New Roman" w:hAnsi="Times New Roman"/>
        </w:rPr>
        <w:t>6.</w:t>
      </w:r>
      <w:r w:rsidRPr="00A13887">
        <w:rPr>
          <w:rFonts w:ascii="Times New Roman" w:hAnsi="Times New Roman"/>
        </w:rPr>
        <w:tab/>
        <w:t>Mechanizmów raportowania (email)</w:t>
      </w:r>
    </w:p>
    <w:p w:rsidR="00A13887" w:rsidRPr="00A13887" w:rsidRDefault="00A13887" w:rsidP="00A13887">
      <w:pPr>
        <w:pStyle w:val="Akapitzlist1"/>
        <w:autoSpaceDE w:val="0"/>
        <w:autoSpaceDN w:val="0"/>
        <w:adjustRightInd w:val="0"/>
        <w:spacing w:after="0" w:line="240" w:lineRule="auto"/>
        <w:ind w:left="1416"/>
        <w:jc w:val="both"/>
        <w:rPr>
          <w:rFonts w:ascii="Times New Roman" w:hAnsi="Times New Roman"/>
        </w:rPr>
      </w:pPr>
    </w:p>
    <w:p w:rsidR="00A13887" w:rsidRPr="00A13887" w:rsidRDefault="00A13887" w:rsidP="00711554">
      <w:pPr>
        <w:pStyle w:val="Akapitzlist1"/>
        <w:numPr>
          <w:ilvl w:val="3"/>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Przygotowanie infrastruktury PKI</w:t>
      </w:r>
      <w:r w:rsidRPr="00A13887">
        <w:rPr>
          <w:rFonts w:ascii="Times New Roman" w:hAnsi="Times New Roman"/>
          <w:b/>
        </w:rPr>
        <w:tab/>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 xml:space="preserve">Zamawiający wymaga przygotowania i uruchomienia wewnętrznej infrastruktury PKI. Zamawiający posiada stacje robocze pracujące w oparciu o następujące systemy operacyjne: Windows XP Professional, Windows Vista, Windows 7, Windows 8. </w:t>
      </w: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ind w:left="1080"/>
        <w:jc w:val="both"/>
        <w:rPr>
          <w:rFonts w:ascii="Times New Roman" w:hAnsi="Times New Roman"/>
        </w:rPr>
      </w:pPr>
      <w:r w:rsidRPr="00A13887">
        <w:rPr>
          <w:rFonts w:ascii="Times New Roman" w:hAnsi="Times New Roman"/>
        </w:rPr>
        <w:t>Wymagana przez Zamawiającego konfiguracja zawiera co najmniej:</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Zaplanowanie i uruchomienie wewnętrznej struktury CA</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szablonów certyfikatów</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Wydanie certyfikatów dla serwerów oraz stacji roboczych</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Wydanie certyfikatów dla klientów – karty (zamawiający posiada karty PKI)</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Zastosowanie mechanizmów bezpieczeństwa poprzez możliwość backupu archiwizacji kluczy prywatnych wydawanych certyfikatów.</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Wskazanie wszystkich możliwych dróg publikacji list CRL</w:t>
      </w:r>
    </w:p>
    <w:p w:rsidR="00A13887" w:rsidRPr="00A13887" w:rsidRDefault="00A13887" w:rsidP="003E5FAA">
      <w:pPr>
        <w:pStyle w:val="Akapitzlist1"/>
        <w:numPr>
          <w:ilvl w:val="0"/>
          <w:numId w:val="23"/>
        </w:numPr>
        <w:autoSpaceDE w:val="0"/>
        <w:autoSpaceDN w:val="0"/>
        <w:adjustRightInd w:val="0"/>
        <w:spacing w:after="0" w:line="240" w:lineRule="auto"/>
        <w:jc w:val="both"/>
        <w:rPr>
          <w:rFonts w:ascii="Times New Roman" w:hAnsi="Times New Roman"/>
        </w:rPr>
      </w:pPr>
      <w:r w:rsidRPr="00A13887">
        <w:rPr>
          <w:rFonts w:ascii="Times New Roman" w:hAnsi="Times New Roman"/>
        </w:rPr>
        <w:t>Instalacji i konfiguracji stacji (komputer PC) do wydania kart – stacja do personalizacji.</w:t>
      </w:r>
    </w:p>
    <w:p w:rsidR="00A13887" w:rsidRPr="00A13887" w:rsidRDefault="00A13887" w:rsidP="00A13887">
      <w:pPr>
        <w:pStyle w:val="Akapitzlist1"/>
        <w:autoSpaceDE w:val="0"/>
        <w:autoSpaceDN w:val="0"/>
        <w:adjustRightInd w:val="0"/>
        <w:spacing w:after="0" w:line="240" w:lineRule="auto"/>
        <w:ind w:left="0"/>
        <w:jc w:val="both"/>
        <w:rPr>
          <w:rFonts w:ascii="Times New Roman" w:hAnsi="Times New Roman"/>
          <w:b/>
        </w:rPr>
      </w:pPr>
    </w:p>
    <w:p w:rsidR="00A13887" w:rsidRPr="00A13887" w:rsidRDefault="00A13887" w:rsidP="00A13887">
      <w:pPr>
        <w:pStyle w:val="Akapitzlist1"/>
        <w:autoSpaceDE w:val="0"/>
        <w:autoSpaceDN w:val="0"/>
        <w:adjustRightInd w:val="0"/>
        <w:spacing w:after="0" w:line="240" w:lineRule="auto"/>
        <w:ind w:left="0"/>
        <w:jc w:val="both"/>
        <w:rPr>
          <w:rFonts w:ascii="Times New Roman" w:hAnsi="Times New Roman"/>
          <w:b/>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OPROGRAMOWANIA DO WYKONYWANIA KOPII ZAPASOWYCH ŚRODOWISKA WIRTUALNEGO</w:t>
      </w:r>
    </w:p>
    <w:p w:rsidR="00A13887" w:rsidRPr="00A13887" w:rsidRDefault="00A13887" w:rsidP="003E5FAA">
      <w:pPr>
        <w:pStyle w:val="Akapitzlist1"/>
        <w:numPr>
          <w:ilvl w:val="0"/>
          <w:numId w:val="19"/>
        </w:numPr>
        <w:autoSpaceDE w:val="0"/>
        <w:autoSpaceDN w:val="0"/>
        <w:adjustRightInd w:val="0"/>
        <w:spacing w:after="0" w:line="240" w:lineRule="auto"/>
        <w:jc w:val="both"/>
        <w:rPr>
          <w:rFonts w:ascii="Times New Roman" w:hAnsi="Times New Roman"/>
        </w:rPr>
      </w:pPr>
      <w:r w:rsidRPr="00A13887">
        <w:rPr>
          <w:rFonts w:ascii="Times New Roman" w:hAnsi="Times New Roman"/>
        </w:rPr>
        <w:t>Instalacja oraz uruchomienie dostarczonego środowiska wykonywania kopii zapasowych (Serwerem backupu powinien zostać fizyczny serwer R420 z wykorzystaniem istniejącego zasobu dyskowego NAS)</w:t>
      </w:r>
    </w:p>
    <w:p w:rsidR="00A13887" w:rsidRPr="00A13887" w:rsidRDefault="00A13887" w:rsidP="003E5FAA">
      <w:pPr>
        <w:pStyle w:val="Akapitzlist1"/>
        <w:numPr>
          <w:ilvl w:val="0"/>
          <w:numId w:val="19"/>
        </w:numPr>
        <w:autoSpaceDE w:val="0"/>
        <w:autoSpaceDN w:val="0"/>
        <w:adjustRightInd w:val="0"/>
        <w:spacing w:after="0" w:line="240" w:lineRule="auto"/>
        <w:jc w:val="both"/>
        <w:rPr>
          <w:rFonts w:ascii="Times New Roman" w:hAnsi="Times New Roman"/>
        </w:rPr>
      </w:pPr>
      <w:r w:rsidRPr="00A13887">
        <w:rPr>
          <w:rFonts w:ascii="Times New Roman" w:hAnsi="Times New Roman"/>
        </w:rPr>
        <w:t>Aktywacja wymaganych licencji</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Konfiguracja zadań wykonywania kopii zapasowych wirtualnych maszyn według poniższych wymagań:</w:t>
      </w:r>
    </w:p>
    <w:p w:rsidR="00A13887" w:rsidRPr="00A13887" w:rsidRDefault="00A13887" w:rsidP="003E5FAA">
      <w:pPr>
        <w:pStyle w:val="Akapitzlist1"/>
        <w:numPr>
          <w:ilvl w:val="0"/>
          <w:numId w:val="17"/>
        </w:numPr>
        <w:autoSpaceDE w:val="0"/>
        <w:autoSpaceDN w:val="0"/>
        <w:adjustRightInd w:val="0"/>
        <w:spacing w:after="0" w:line="240" w:lineRule="auto"/>
        <w:jc w:val="both"/>
        <w:rPr>
          <w:rFonts w:ascii="Times New Roman" w:hAnsi="Times New Roman"/>
        </w:rPr>
      </w:pPr>
      <w:r w:rsidRPr="00A13887">
        <w:rPr>
          <w:rFonts w:ascii="Times New Roman" w:hAnsi="Times New Roman"/>
        </w:rPr>
        <w:t>kopie wirtualnych maszyn muszą być wykonywane przy użyciu mechanizmów oferowanych przez dostarczone środowisko wirtualizujące;</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kopie wirtualnych maszyn muszą być wykonywane na dedykowany zasób dyskowy;</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kopie maszyn wirtualnych muszą być replikowane na wskazany przez Zamawiającego zasób dyskowy</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kopie wirtualnych maszyn muszą być wykonywane automatycznie wg zadanego harmonogramu;</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kopie zapasowe muszą być wykonywane z zastosowaniem mechanizmów </w:t>
      </w:r>
      <w:proofErr w:type="spellStart"/>
      <w:r w:rsidRPr="00A13887">
        <w:rPr>
          <w:rFonts w:ascii="Times New Roman" w:hAnsi="Times New Roman"/>
        </w:rPr>
        <w:t>deduplikacji</w:t>
      </w:r>
      <w:proofErr w:type="spellEnd"/>
      <w:r w:rsidRPr="00A13887">
        <w:rPr>
          <w:rFonts w:ascii="Times New Roman" w:hAnsi="Times New Roman"/>
        </w:rPr>
        <w:t xml:space="preserve"> danych w celu zapewnienia inteligentnego zarządzania przestrzenią dyskową;</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musi istnieć możliwość odtworzenia:</w:t>
      </w:r>
    </w:p>
    <w:p w:rsidR="00A13887" w:rsidRPr="00A13887" w:rsidRDefault="00A13887" w:rsidP="003E5FAA">
      <w:pPr>
        <w:pStyle w:val="Akapitzlist1"/>
        <w:numPr>
          <w:ilvl w:val="1"/>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całej wirtualnej maszyny;</w:t>
      </w:r>
    </w:p>
    <w:p w:rsidR="00A13887" w:rsidRPr="00A13887" w:rsidRDefault="00A13887" w:rsidP="003E5FAA">
      <w:pPr>
        <w:pStyle w:val="Akapitzlist1"/>
        <w:numPr>
          <w:ilvl w:val="1"/>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dysku wirtualnej maszyny;</w:t>
      </w:r>
    </w:p>
    <w:p w:rsidR="00A13887" w:rsidRPr="00A13887" w:rsidRDefault="00A13887" w:rsidP="003E5FAA">
      <w:pPr>
        <w:pStyle w:val="Akapitzlist1"/>
        <w:numPr>
          <w:ilvl w:val="1"/>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pojedynczych plików wirtualnej maszyny (zamontowanie pliku z kopią zapasową w systemie operacyjnym gościa);</w:t>
      </w:r>
    </w:p>
    <w:p w:rsidR="00A13887" w:rsidRPr="00A13887" w:rsidRDefault="00A13887" w:rsidP="003E5FAA">
      <w:pPr>
        <w:pStyle w:val="Akapitzlist1"/>
        <w:numPr>
          <w:ilvl w:val="0"/>
          <w:numId w:val="16"/>
        </w:numPr>
        <w:autoSpaceDE w:val="0"/>
        <w:autoSpaceDN w:val="0"/>
        <w:adjustRightInd w:val="0"/>
        <w:spacing w:after="0" w:line="240" w:lineRule="auto"/>
        <w:jc w:val="both"/>
        <w:rPr>
          <w:rFonts w:ascii="Times New Roman" w:hAnsi="Times New Roman"/>
        </w:rPr>
      </w:pPr>
      <w:r w:rsidRPr="00A13887">
        <w:rPr>
          <w:rFonts w:ascii="Times New Roman" w:hAnsi="Times New Roman"/>
        </w:rPr>
        <w:t>konfiguracja powiadomień o wykonaniu kopii zapasowej (e-mail).</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URUCHOMIENIE LOKALNEGO SERWERA SMTP</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zainstalowania oraz uruchomienia i skonfigurowania dedykowanego serwera SMTP. Serwer SMTP powinien być uruchomiony na dedykowanym wirtualnym serwerze pracującym pod kontrolą systemu Linux.</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Serwer SMTP będzie wykorzystywany na potrzeby wysyłania powiadomień systemowych między innymi z:</w:t>
      </w:r>
    </w:p>
    <w:p w:rsidR="00A13887" w:rsidRPr="00A13887" w:rsidRDefault="00A13887" w:rsidP="003E5FAA">
      <w:pPr>
        <w:pStyle w:val="Akapitzlist1"/>
        <w:numPr>
          <w:ilvl w:val="0"/>
          <w:numId w:val="18"/>
        </w:numPr>
        <w:autoSpaceDE w:val="0"/>
        <w:autoSpaceDN w:val="0"/>
        <w:adjustRightInd w:val="0"/>
        <w:spacing w:after="0" w:line="240" w:lineRule="auto"/>
        <w:jc w:val="both"/>
        <w:rPr>
          <w:rFonts w:ascii="Times New Roman" w:hAnsi="Times New Roman"/>
        </w:rPr>
      </w:pPr>
      <w:r w:rsidRPr="00A13887">
        <w:rPr>
          <w:rFonts w:ascii="Times New Roman" w:hAnsi="Times New Roman"/>
        </w:rPr>
        <w:t>Urządzeń sieciowych</w:t>
      </w:r>
    </w:p>
    <w:p w:rsidR="00A13887" w:rsidRPr="00A13887" w:rsidRDefault="00A13887" w:rsidP="003E5FAA">
      <w:pPr>
        <w:pStyle w:val="Akapitzlist1"/>
        <w:numPr>
          <w:ilvl w:val="0"/>
          <w:numId w:val="18"/>
        </w:numPr>
        <w:autoSpaceDE w:val="0"/>
        <w:autoSpaceDN w:val="0"/>
        <w:adjustRightInd w:val="0"/>
        <w:spacing w:after="0" w:line="240" w:lineRule="auto"/>
        <w:jc w:val="both"/>
        <w:rPr>
          <w:rFonts w:ascii="Times New Roman" w:hAnsi="Times New Roman"/>
        </w:rPr>
      </w:pPr>
      <w:r w:rsidRPr="00A13887">
        <w:rPr>
          <w:rFonts w:ascii="Times New Roman" w:hAnsi="Times New Roman"/>
        </w:rPr>
        <w:t>Serwerów</w:t>
      </w:r>
    </w:p>
    <w:p w:rsidR="00A13887" w:rsidRPr="00A13887" w:rsidRDefault="00A13887" w:rsidP="003E5FAA">
      <w:pPr>
        <w:pStyle w:val="Akapitzlist1"/>
        <w:numPr>
          <w:ilvl w:val="0"/>
          <w:numId w:val="18"/>
        </w:numPr>
        <w:autoSpaceDE w:val="0"/>
        <w:autoSpaceDN w:val="0"/>
        <w:adjustRightInd w:val="0"/>
        <w:spacing w:after="0" w:line="240" w:lineRule="auto"/>
        <w:jc w:val="both"/>
        <w:rPr>
          <w:rFonts w:ascii="Times New Roman" w:hAnsi="Times New Roman"/>
        </w:rPr>
      </w:pPr>
      <w:r w:rsidRPr="00A13887">
        <w:rPr>
          <w:rFonts w:ascii="Times New Roman" w:hAnsi="Times New Roman"/>
        </w:rPr>
        <w:t>Macierzy dyskowej</w:t>
      </w:r>
    </w:p>
    <w:p w:rsidR="00A13887" w:rsidRPr="00A13887" w:rsidRDefault="00A13887" w:rsidP="003E5FAA">
      <w:pPr>
        <w:pStyle w:val="Akapitzlist1"/>
        <w:numPr>
          <w:ilvl w:val="0"/>
          <w:numId w:val="18"/>
        </w:numPr>
        <w:autoSpaceDE w:val="0"/>
        <w:autoSpaceDN w:val="0"/>
        <w:adjustRightInd w:val="0"/>
        <w:spacing w:after="0" w:line="240" w:lineRule="auto"/>
        <w:jc w:val="both"/>
        <w:rPr>
          <w:rFonts w:ascii="Times New Roman" w:hAnsi="Times New Roman"/>
        </w:rPr>
      </w:pPr>
      <w:r w:rsidRPr="00A13887">
        <w:rPr>
          <w:rFonts w:ascii="Times New Roman" w:hAnsi="Times New Roman"/>
        </w:rPr>
        <w:t>Systemu zarządzania kopiami zapasowymi</w:t>
      </w:r>
    </w:p>
    <w:p w:rsidR="00A13887" w:rsidRPr="00A13887" w:rsidRDefault="00A13887" w:rsidP="003E5FAA">
      <w:pPr>
        <w:pStyle w:val="Akapitzlist1"/>
        <w:numPr>
          <w:ilvl w:val="0"/>
          <w:numId w:val="18"/>
        </w:numPr>
        <w:autoSpaceDE w:val="0"/>
        <w:autoSpaceDN w:val="0"/>
        <w:adjustRightInd w:val="0"/>
        <w:spacing w:after="0" w:line="240" w:lineRule="auto"/>
        <w:jc w:val="both"/>
        <w:rPr>
          <w:rFonts w:ascii="Times New Roman" w:hAnsi="Times New Roman"/>
        </w:rPr>
      </w:pPr>
      <w:r w:rsidRPr="00A13887">
        <w:rPr>
          <w:rFonts w:ascii="Times New Roman" w:hAnsi="Times New Roman"/>
        </w:rPr>
        <w:t>Systemu wirtualizacji serwerów</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zabezpieczenia serwera w taki sposób, aby uniemożliwić przesyłanie wiadomości z nieautoryzowanych źródeł. Zamawiający wymaga, aby wysyłane powiadomienia były poprawnie dostarczane na zewnętrzne konta email.</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b/>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REKONFIGURACJA SIECI LAN</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Obecnie serwery oraz stacje robocze oraz serwery znajdują się w jednej sieci VLAN.</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Zamawiający wymaga zaplanowania oraz przeprowadzenia rekonfiguracji sieci LAN w sposób umożliwiający separację oraz filtrowanie ruchu pomiędzy serwerami a stacjami roboczymi. Rekonfiguracja powinna objąć posiadane przez Zamawiającego przełączniki sieciowe (VLAN) oraz urządzenie bezpieczeństwa </w:t>
      </w:r>
      <w:proofErr w:type="spellStart"/>
      <w:r w:rsidRPr="00A13887">
        <w:rPr>
          <w:rFonts w:ascii="Times New Roman" w:hAnsi="Times New Roman"/>
        </w:rPr>
        <w:t>FortiGate</w:t>
      </w:r>
      <w:proofErr w:type="spellEnd"/>
      <w:r w:rsidRPr="00A13887">
        <w:rPr>
          <w:rFonts w:ascii="Times New Roman" w:hAnsi="Times New Roman"/>
        </w:rPr>
        <w:t xml:space="preserve"> 100D (polityki bezpieczeństwa).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Zamawiający wymaga zaplanowania oraz przeprowadzenia rekonfiguracji urządzenia bezpieczeństwa </w:t>
      </w:r>
      <w:proofErr w:type="spellStart"/>
      <w:r w:rsidRPr="00A13887">
        <w:rPr>
          <w:rFonts w:ascii="Times New Roman" w:hAnsi="Times New Roman"/>
        </w:rPr>
        <w:t>FortiGate</w:t>
      </w:r>
      <w:proofErr w:type="spellEnd"/>
      <w:r w:rsidRPr="00A13887">
        <w:rPr>
          <w:rFonts w:ascii="Times New Roman" w:hAnsi="Times New Roman"/>
        </w:rPr>
        <w:t xml:space="preserve"> 100D w celu zapewnienia możliwości wykorzystania polityk bazujących na poświadczeniach użytkownika w oparciu o wykorzystywaną usługę katalogową Active Directory.</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TERMIN WYKONANIA PRAC INSTALACYJNO-WDROŻENIOWYCH. ODDANIE SYSTEMU DO EKSPLOATACJI.</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 xml:space="preserve">Wszystkie wymienione prace wdrożeniowe muszą zostać wykonane wspólnie z przedstawicielem Zamawiającego, z każdego etapu prac powinien zostać sporządzony protokół. Powyższe czynności należy wykonać w okresie realizacji Zamówienia, w ramach jednego weekendu (piątek godz. 16:00 - sobota godz. 22:00) po wcześniejszym uzgodnieniu harmonogramu wdrożenia z Zamawiającym. Wykonawca jest zobowiązany do zapewnienia wsparcia technicznego w postaci jednej osoby w siedzibie Zamawiającego w ciągu pierwszych dwóch dni roboczych następujących po pracach wdrożeniowo – instalacyjnych w godzinach od 7.30 do 16.00. </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W tym czasie przedstawiciele Wykonawcy zobowiązani są do rozwiązywania problemów technicznych, które wystąpią na etapie oddawania systemu do eksploatacji. W tym czasie przedstawiciele Wykonawcy dokonają także przeszkolenia dwóch pracowników Zamawiającego z zakresu zastosowanych technologii oraz poprawnej eksploatacji wdrożonych rozwiązań.</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OPRACOWANIE DOKUMENTACJI POWYKONAWCZEJ</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opracowania szczegółowej dokumentacji technicznej użytkownika (w formie papierowej i elektronicznej) obejmującej wszystkie etapy wdrożenia całości systemu. Zamawiający jest zobowiązany do przygotowania w formie papierowej i elektronicznej procedur eksploatacyjnych systemu.</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A13887" w:rsidRPr="00A13887" w:rsidRDefault="00A13887" w:rsidP="00711554">
      <w:pPr>
        <w:pStyle w:val="Akapitzlist1"/>
        <w:numPr>
          <w:ilvl w:val="2"/>
          <w:numId w:val="30"/>
        </w:numPr>
        <w:autoSpaceDE w:val="0"/>
        <w:autoSpaceDN w:val="0"/>
        <w:adjustRightInd w:val="0"/>
        <w:spacing w:after="0" w:line="240" w:lineRule="auto"/>
        <w:jc w:val="both"/>
        <w:rPr>
          <w:rFonts w:ascii="Times New Roman" w:hAnsi="Times New Roman"/>
          <w:b/>
        </w:rPr>
      </w:pPr>
      <w:r w:rsidRPr="00A13887">
        <w:rPr>
          <w:rFonts w:ascii="Times New Roman" w:hAnsi="Times New Roman"/>
          <w:b/>
        </w:rPr>
        <w:t>OPIEKA SERWISOWA</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wymaga świadczenia opieki serwisowej przez okres 12 miesięcy z czasem reakcji na zaistniałe problemy wynoszącym 4 godziny. Czas reakcji jest rozumiany jako podjęcie działań mających na celu rozwiązanie zaistniałych problemów technicznych.</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r w:rsidRPr="00A13887">
        <w:rPr>
          <w:rFonts w:ascii="Times New Roman" w:hAnsi="Times New Roman"/>
        </w:rPr>
        <w:t>Zamawiający nie dopuszcza możliwości pracy zdalnej.</w:t>
      </w:r>
    </w:p>
    <w:p w:rsidR="00A13887" w:rsidRPr="00A13887" w:rsidRDefault="00A13887" w:rsidP="00A13887">
      <w:pPr>
        <w:pStyle w:val="Akapitzlist1"/>
        <w:autoSpaceDE w:val="0"/>
        <w:autoSpaceDN w:val="0"/>
        <w:adjustRightInd w:val="0"/>
        <w:spacing w:after="0" w:line="240" w:lineRule="auto"/>
        <w:jc w:val="both"/>
        <w:rPr>
          <w:rFonts w:ascii="Times New Roman" w:hAnsi="Times New Roman"/>
        </w:rPr>
      </w:pPr>
    </w:p>
    <w:p w:rsidR="003F0206" w:rsidRPr="00A13887" w:rsidRDefault="003F0206" w:rsidP="00A13887"/>
    <w:sectPr w:rsidR="003F0206" w:rsidRPr="00A1388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D3D" w:rsidRDefault="00FC3D3D" w:rsidP="00FC3D3D">
      <w:r>
        <w:separator/>
      </w:r>
    </w:p>
  </w:endnote>
  <w:endnote w:type="continuationSeparator" w:id="0">
    <w:p w:rsidR="00FC3D3D" w:rsidRDefault="00FC3D3D" w:rsidP="00FC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405350743"/>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rsidR="00B959CE" w:rsidRPr="00B959CE" w:rsidRDefault="00B959CE">
            <w:pPr>
              <w:pStyle w:val="Stopka"/>
              <w:jc w:val="right"/>
              <w:rPr>
                <w:sz w:val="18"/>
              </w:rPr>
            </w:pPr>
            <w:r w:rsidRPr="00B959CE">
              <w:rPr>
                <w:sz w:val="18"/>
              </w:rPr>
              <w:t xml:space="preserve">Strona </w:t>
            </w:r>
            <w:r w:rsidRPr="00B959CE">
              <w:rPr>
                <w:b/>
                <w:bCs/>
                <w:sz w:val="18"/>
                <w:szCs w:val="24"/>
              </w:rPr>
              <w:fldChar w:fldCharType="begin"/>
            </w:r>
            <w:r w:rsidRPr="00B959CE">
              <w:rPr>
                <w:b/>
                <w:bCs/>
                <w:sz w:val="18"/>
              </w:rPr>
              <w:instrText>PAGE</w:instrText>
            </w:r>
            <w:r w:rsidRPr="00B959CE">
              <w:rPr>
                <w:b/>
                <w:bCs/>
                <w:sz w:val="18"/>
                <w:szCs w:val="24"/>
              </w:rPr>
              <w:fldChar w:fldCharType="separate"/>
            </w:r>
            <w:r w:rsidR="0076485B">
              <w:rPr>
                <w:b/>
                <w:bCs/>
                <w:noProof/>
                <w:sz w:val="18"/>
              </w:rPr>
              <w:t>2</w:t>
            </w:r>
            <w:r w:rsidRPr="00B959CE">
              <w:rPr>
                <w:b/>
                <w:bCs/>
                <w:sz w:val="18"/>
                <w:szCs w:val="24"/>
              </w:rPr>
              <w:fldChar w:fldCharType="end"/>
            </w:r>
            <w:r w:rsidRPr="00B959CE">
              <w:rPr>
                <w:sz w:val="18"/>
              </w:rPr>
              <w:t xml:space="preserve"> z </w:t>
            </w:r>
            <w:r w:rsidRPr="00B959CE">
              <w:rPr>
                <w:b/>
                <w:bCs/>
                <w:sz w:val="18"/>
                <w:szCs w:val="24"/>
              </w:rPr>
              <w:fldChar w:fldCharType="begin"/>
            </w:r>
            <w:r w:rsidRPr="00B959CE">
              <w:rPr>
                <w:b/>
                <w:bCs/>
                <w:sz w:val="18"/>
              </w:rPr>
              <w:instrText>NUMPAGES</w:instrText>
            </w:r>
            <w:r w:rsidRPr="00B959CE">
              <w:rPr>
                <w:b/>
                <w:bCs/>
                <w:sz w:val="18"/>
                <w:szCs w:val="24"/>
              </w:rPr>
              <w:fldChar w:fldCharType="separate"/>
            </w:r>
            <w:r w:rsidR="0076485B">
              <w:rPr>
                <w:b/>
                <w:bCs/>
                <w:noProof/>
                <w:sz w:val="18"/>
              </w:rPr>
              <w:t>26</w:t>
            </w:r>
            <w:r w:rsidRPr="00B959CE">
              <w:rPr>
                <w:b/>
                <w:bCs/>
                <w:sz w:val="18"/>
                <w:szCs w:val="24"/>
              </w:rPr>
              <w:fldChar w:fldCharType="end"/>
            </w:r>
          </w:p>
        </w:sdtContent>
      </w:sdt>
    </w:sdtContent>
  </w:sdt>
  <w:p w:rsidR="00FC3D3D" w:rsidRDefault="00FC3D3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D3D" w:rsidRDefault="00FC3D3D" w:rsidP="00FC3D3D">
      <w:r>
        <w:separator/>
      </w:r>
    </w:p>
  </w:footnote>
  <w:footnote w:type="continuationSeparator" w:id="0">
    <w:p w:rsidR="00FC3D3D" w:rsidRDefault="00FC3D3D" w:rsidP="00FC3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B72"/>
    <w:multiLevelType w:val="hybridMultilevel"/>
    <w:tmpl w:val="C89CA0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D94E00"/>
    <w:multiLevelType w:val="hybridMultilevel"/>
    <w:tmpl w:val="3DEE4D6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C072169"/>
    <w:multiLevelType w:val="hybridMultilevel"/>
    <w:tmpl w:val="04DE196C"/>
    <w:lvl w:ilvl="0" w:tplc="81A89BC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9406C"/>
    <w:multiLevelType w:val="hybridMultilevel"/>
    <w:tmpl w:val="4F9ED50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E33669E"/>
    <w:multiLevelType w:val="multilevel"/>
    <w:tmpl w:val="13E20EBC"/>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E561CFD"/>
    <w:multiLevelType w:val="hybridMultilevel"/>
    <w:tmpl w:val="8CECD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470AFA"/>
    <w:multiLevelType w:val="hybridMultilevel"/>
    <w:tmpl w:val="1A08E9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CA65E6"/>
    <w:multiLevelType w:val="hybridMultilevel"/>
    <w:tmpl w:val="4456F0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4F3E7B"/>
    <w:multiLevelType w:val="hybridMultilevel"/>
    <w:tmpl w:val="A04E477A"/>
    <w:lvl w:ilvl="0" w:tplc="04150017">
      <w:start w:val="1"/>
      <w:numFmt w:val="lowerLetter"/>
      <w:lvlText w:val="%1)"/>
      <w:lvlJc w:val="left"/>
      <w:pPr>
        <w:ind w:left="720" w:hanging="360"/>
      </w:pPr>
      <w:rPr>
        <w:rFonts w:cs="Times New Roman" w:hint="default"/>
      </w:rPr>
    </w:lvl>
    <w:lvl w:ilvl="1" w:tplc="A572A0B4">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1A27B8F"/>
    <w:multiLevelType w:val="hybridMultilevel"/>
    <w:tmpl w:val="17A0B49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CB37D14"/>
    <w:multiLevelType w:val="multilevel"/>
    <w:tmpl w:val="6540C0F2"/>
    <w:lvl w:ilvl="0">
      <w:start w:val="3"/>
      <w:numFmt w:val="decimal"/>
      <w:lvlText w:val="%1"/>
      <w:lvlJc w:val="left"/>
      <w:pPr>
        <w:ind w:left="480" w:hanging="480"/>
      </w:pPr>
      <w:rPr>
        <w:rFonts w:hint="default"/>
      </w:rPr>
    </w:lvl>
    <w:lvl w:ilvl="1">
      <w:start w:val="7"/>
      <w:numFmt w:val="decimal"/>
      <w:lvlText w:val="%1.%2"/>
      <w:lvlJc w:val="left"/>
      <w:pPr>
        <w:ind w:left="1092" w:hanging="48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336" w:hanging="1440"/>
      </w:pPr>
      <w:rPr>
        <w:rFonts w:hint="default"/>
      </w:rPr>
    </w:lvl>
  </w:abstractNum>
  <w:abstractNum w:abstractNumId="11" w15:restartNumberingAfterBreak="0">
    <w:nsid w:val="2CD828AC"/>
    <w:multiLevelType w:val="multilevel"/>
    <w:tmpl w:val="B8CC0B3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EF1778"/>
    <w:multiLevelType w:val="multilevel"/>
    <w:tmpl w:val="2C74A2D2"/>
    <w:lvl w:ilvl="0">
      <w:start w:val="1"/>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31163A9"/>
    <w:multiLevelType w:val="hybridMultilevel"/>
    <w:tmpl w:val="19623A8A"/>
    <w:lvl w:ilvl="0" w:tplc="37065F82">
      <w:start w:val="2"/>
      <w:numFmt w:val="bullet"/>
      <w:lvlText w:val="•"/>
      <w:lvlJc w:val="left"/>
      <w:pPr>
        <w:ind w:left="1773" w:hanging="705"/>
      </w:pPr>
      <w:rPr>
        <w:rFonts w:ascii="Calibri Light" w:eastAsia="Times New Roman" w:hAnsi="Calibri Light"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3420706C"/>
    <w:multiLevelType w:val="multilevel"/>
    <w:tmpl w:val="6B1A497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5D440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E740E5"/>
    <w:multiLevelType w:val="hybridMultilevel"/>
    <w:tmpl w:val="AF5E4C7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15:restartNumberingAfterBreak="0">
    <w:nsid w:val="3AD83BC0"/>
    <w:multiLevelType w:val="hybridMultilevel"/>
    <w:tmpl w:val="94D66D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305047"/>
    <w:multiLevelType w:val="hybridMultilevel"/>
    <w:tmpl w:val="11FA1D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5470D"/>
    <w:multiLevelType w:val="hybridMultilevel"/>
    <w:tmpl w:val="0444071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6E17207"/>
    <w:multiLevelType w:val="hybridMultilevel"/>
    <w:tmpl w:val="8F22B59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1" w15:restartNumberingAfterBreak="0">
    <w:nsid w:val="562061E8"/>
    <w:multiLevelType w:val="hybridMultilevel"/>
    <w:tmpl w:val="7DBE44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A078D4"/>
    <w:multiLevelType w:val="hybridMultilevel"/>
    <w:tmpl w:val="3AB2157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F981C54"/>
    <w:multiLevelType w:val="multilevel"/>
    <w:tmpl w:val="FAECB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8917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58B49AE"/>
    <w:multiLevelType w:val="hybridMultilevel"/>
    <w:tmpl w:val="91A62E0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71C69E9"/>
    <w:multiLevelType w:val="multilevel"/>
    <w:tmpl w:val="97F8B460"/>
    <w:lvl w:ilvl="0">
      <w:start w:val="3"/>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1D38D5"/>
    <w:multiLevelType w:val="hybridMultilevel"/>
    <w:tmpl w:val="47EC8D8A"/>
    <w:lvl w:ilvl="0" w:tplc="04150001">
      <w:start w:val="1"/>
      <w:numFmt w:val="bullet"/>
      <w:lvlText w:val=""/>
      <w:lvlJc w:val="left"/>
      <w:pPr>
        <w:ind w:left="720" w:hanging="360"/>
      </w:pPr>
      <w:rPr>
        <w:rFonts w:ascii="Symbol" w:hAnsi="Symbol" w:hint="default"/>
        <w:color w:val="auto"/>
      </w:rPr>
    </w:lvl>
    <w:lvl w:ilvl="1" w:tplc="EB0CB580">
      <w:numFmt w:val="bullet"/>
      <w:lvlText w:val="•"/>
      <w:lvlJc w:val="left"/>
      <w:pPr>
        <w:ind w:left="1788" w:hanging="708"/>
      </w:pPr>
      <w:rPr>
        <w:rFonts w:ascii="Calibri Light" w:eastAsia="Times New Roman" w:hAnsi="Calibri Light"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781802A2"/>
    <w:multiLevelType w:val="hybridMultilevel"/>
    <w:tmpl w:val="485EAEAC"/>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9" w15:restartNumberingAfterBreak="0">
    <w:nsid w:val="79981D10"/>
    <w:multiLevelType w:val="hybridMultilevel"/>
    <w:tmpl w:val="E264DA80"/>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21"/>
  </w:num>
  <w:num w:numId="3">
    <w:abstractNumId w:val="7"/>
  </w:num>
  <w:num w:numId="4">
    <w:abstractNumId w:val="0"/>
  </w:num>
  <w:num w:numId="5">
    <w:abstractNumId w:val="24"/>
  </w:num>
  <w:num w:numId="6">
    <w:abstractNumId w:val="18"/>
  </w:num>
  <w:num w:numId="7">
    <w:abstractNumId w:val="25"/>
  </w:num>
  <w:num w:numId="8">
    <w:abstractNumId w:val="17"/>
  </w:num>
  <w:num w:numId="9">
    <w:abstractNumId w:val="6"/>
  </w:num>
  <w:num w:numId="10">
    <w:abstractNumId w:val="27"/>
  </w:num>
  <w:num w:numId="11">
    <w:abstractNumId w:val="23"/>
  </w:num>
  <w:num w:numId="12">
    <w:abstractNumId w:val="9"/>
  </w:num>
  <w:num w:numId="13">
    <w:abstractNumId w:val="13"/>
  </w:num>
  <w:num w:numId="14">
    <w:abstractNumId w:val="8"/>
  </w:num>
  <w:num w:numId="15">
    <w:abstractNumId w:val="29"/>
  </w:num>
  <w:num w:numId="16">
    <w:abstractNumId w:val="1"/>
  </w:num>
  <w:num w:numId="17">
    <w:abstractNumId w:val="22"/>
  </w:num>
  <w:num w:numId="18">
    <w:abstractNumId w:val="19"/>
  </w:num>
  <w:num w:numId="19">
    <w:abstractNumId w:val="3"/>
  </w:num>
  <w:num w:numId="20">
    <w:abstractNumId w:val="16"/>
  </w:num>
  <w:num w:numId="21">
    <w:abstractNumId w:val="15"/>
  </w:num>
  <w:num w:numId="22">
    <w:abstractNumId w:val="28"/>
  </w:num>
  <w:num w:numId="23">
    <w:abstractNumId w:val="20"/>
  </w:num>
  <w:num w:numId="24">
    <w:abstractNumId w:val="11"/>
  </w:num>
  <w:num w:numId="25">
    <w:abstractNumId w:val="2"/>
  </w:num>
  <w:num w:numId="26">
    <w:abstractNumId w:val="14"/>
  </w:num>
  <w:num w:numId="27">
    <w:abstractNumId w:val="12"/>
  </w:num>
  <w:num w:numId="28">
    <w:abstractNumId w:val="4"/>
  </w:num>
  <w:num w:numId="29">
    <w:abstractNumId w:val="26"/>
  </w:num>
  <w:num w:numId="3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ED3"/>
    <w:rsid w:val="00093762"/>
    <w:rsid w:val="00134884"/>
    <w:rsid w:val="002467AA"/>
    <w:rsid w:val="00301289"/>
    <w:rsid w:val="00364CAE"/>
    <w:rsid w:val="003E5FAA"/>
    <w:rsid w:val="003F0206"/>
    <w:rsid w:val="00590D14"/>
    <w:rsid w:val="00596401"/>
    <w:rsid w:val="005B1012"/>
    <w:rsid w:val="00711554"/>
    <w:rsid w:val="0076485B"/>
    <w:rsid w:val="008A52C3"/>
    <w:rsid w:val="00A13887"/>
    <w:rsid w:val="00A84A27"/>
    <w:rsid w:val="00B959CE"/>
    <w:rsid w:val="00C54855"/>
    <w:rsid w:val="00CF5DDA"/>
    <w:rsid w:val="00DA1ED3"/>
    <w:rsid w:val="00DD1785"/>
    <w:rsid w:val="00E248EE"/>
    <w:rsid w:val="00E36CBE"/>
    <w:rsid w:val="00E57DA3"/>
    <w:rsid w:val="00E57DC8"/>
    <w:rsid w:val="00EA3BCE"/>
    <w:rsid w:val="00FC3D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634ACAC-4665-4CE8-89A9-AF43A029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57DC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13887"/>
    <w:pPr>
      <w:keepNext/>
      <w:keepLines/>
      <w:spacing w:before="240" w:line="259" w:lineRule="auto"/>
      <w:jc w:val="center"/>
      <w:outlineLvl w:val="0"/>
    </w:pPr>
    <w:rPr>
      <w:rFonts w:eastAsiaTheme="majorEastAsia" w:cstheme="majorBidi"/>
      <w:b/>
      <w:sz w:val="32"/>
      <w:szCs w:val="32"/>
      <w:lang w:eastAsia="en-US"/>
    </w:rPr>
  </w:style>
  <w:style w:type="paragraph" w:styleId="Nagwek2">
    <w:name w:val="heading 2"/>
    <w:basedOn w:val="Normalny"/>
    <w:next w:val="Normalny"/>
    <w:link w:val="Nagwek2Znak"/>
    <w:uiPriority w:val="9"/>
    <w:unhideWhenUsed/>
    <w:qFormat/>
    <w:rsid w:val="00590D14"/>
    <w:pPr>
      <w:keepNext/>
      <w:keepLines/>
      <w:spacing w:before="40" w:line="259" w:lineRule="auto"/>
      <w:outlineLvl w:val="1"/>
    </w:pPr>
    <w:rPr>
      <w:rFonts w:eastAsiaTheme="majorEastAsia" w:cstheme="majorBidi"/>
      <w:b/>
      <w:sz w:val="28"/>
      <w:szCs w:val="26"/>
      <w:lang w:eastAsia="en-US"/>
    </w:rPr>
  </w:style>
  <w:style w:type="paragraph" w:styleId="Nagwek3">
    <w:name w:val="heading 3"/>
    <w:basedOn w:val="Normalny"/>
    <w:next w:val="Normalny"/>
    <w:link w:val="Nagwek3Znak"/>
    <w:qFormat/>
    <w:rsid w:val="00E57DC8"/>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E57DC8"/>
    <w:rPr>
      <w:rFonts w:ascii="Arial" w:eastAsia="Times New Roman" w:hAnsi="Arial" w:cs="Arial"/>
      <w:b/>
      <w:bCs/>
      <w:sz w:val="26"/>
      <w:szCs w:val="26"/>
      <w:lang w:eastAsia="pl-PL"/>
    </w:rPr>
  </w:style>
  <w:style w:type="paragraph" w:customStyle="1" w:styleId="Default">
    <w:name w:val="Default"/>
    <w:rsid w:val="00E57DC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rsid w:val="00E57DC8"/>
    <w:pPr>
      <w:widowControl w:val="0"/>
      <w:autoSpaceDE w:val="0"/>
      <w:autoSpaceDN w:val="0"/>
      <w:adjustRightInd w:val="0"/>
      <w:spacing w:after="120"/>
      <w:ind w:left="283"/>
    </w:pPr>
    <w:rPr>
      <w:sz w:val="20"/>
      <w:szCs w:val="20"/>
    </w:rPr>
  </w:style>
  <w:style w:type="character" w:customStyle="1" w:styleId="TekstpodstawowywcityZnak">
    <w:name w:val="Tekst podstawowy wcięty Znak"/>
    <w:basedOn w:val="Domylnaczcionkaakapitu"/>
    <w:link w:val="Tekstpodstawowywcity"/>
    <w:rsid w:val="00E57DC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A13887"/>
    <w:rPr>
      <w:rFonts w:ascii="Times New Roman" w:eastAsiaTheme="majorEastAsia" w:hAnsi="Times New Roman" w:cstheme="majorBidi"/>
      <w:b/>
      <w:sz w:val="32"/>
      <w:szCs w:val="32"/>
    </w:rPr>
  </w:style>
  <w:style w:type="character" w:customStyle="1" w:styleId="Nagwek2Znak">
    <w:name w:val="Nagłówek 2 Znak"/>
    <w:basedOn w:val="Domylnaczcionkaakapitu"/>
    <w:link w:val="Nagwek2"/>
    <w:uiPriority w:val="9"/>
    <w:rsid w:val="00590D14"/>
    <w:rPr>
      <w:rFonts w:ascii="Times New Roman" w:eastAsiaTheme="majorEastAsia" w:hAnsi="Times New Roman" w:cstheme="majorBidi"/>
      <w:b/>
      <w:sz w:val="28"/>
      <w:szCs w:val="26"/>
    </w:rPr>
  </w:style>
  <w:style w:type="paragraph" w:styleId="Akapitzlist">
    <w:name w:val="List Paragraph"/>
    <w:basedOn w:val="Normalny"/>
    <w:link w:val="AkapitzlistZnak"/>
    <w:uiPriority w:val="34"/>
    <w:qFormat/>
    <w:rsid w:val="00A13887"/>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link w:val="Akapitzlist"/>
    <w:uiPriority w:val="34"/>
    <w:locked/>
    <w:rsid w:val="00A13887"/>
  </w:style>
  <w:style w:type="paragraph" w:customStyle="1" w:styleId="Zawartotabeli">
    <w:name w:val="Zawartość tabeli"/>
    <w:basedOn w:val="Normalny"/>
    <w:rsid w:val="00A13887"/>
    <w:pPr>
      <w:widowControl w:val="0"/>
      <w:suppressLineNumbers/>
      <w:suppressAutoHyphens/>
    </w:pPr>
    <w:rPr>
      <w:kern w:val="1"/>
      <w:lang w:eastAsia="ar-SA"/>
    </w:rPr>
  </w:style>
  <w:style w:type="paragraph" w:styleId="Legenda">
    <w:name w:val="caption"/>
    <w:basedOn w:val="Normalny"/>
    <w:next w:val="Normalny"/>
    <w:uiPriority w:val="35"/>
    <w:unhideWhenUsed/>
    <w:qFormat/>
    <w:rsid w:val="00A13887"/>
    <w:pPr>
      <w:spacing w:after="200"/>
    </w:pPr>
    <w:rPr>
      <w:rFonts w:asciiTheme="minorHAnsi" w:eastAsiaTheme="minorHAnsi" w:hAnsiTheme="minorHAnsi" w:cstheme="minorBidi"/>
      <w:i/>
      <w:iCs/>
      <w:color w:val="44546A" w:themeColor="text2"/>
      <w:sz w:val="18"/>
      <w:szCs w:val="18"/>
      <w:lang w:eastAsia="en-US"/>
    </w:rPr>
  </w:style>
  <w:style w:type="paragraph" w:customStyle="1" w:styleId="Akapitzlist1">
    <w:name w:val="Akapit z listą1"/>
    <w:basedOn w:val="Normalny"/>
    <w:link w:val="ListParagraphChar"/>
    <w:uiPriority w:val="99"/>
    <w:rsid w:val="00A13887"/>
    <w:pPr>
      <w:spacing w:after="200" w:line="276" w:lineRule="auto"/>
      <w:ind w:left="720"/>
      <w:contextualSpacing/>
    </w:pPr>
    <w:rPr>
      <w:rFonts w:ascii="Calibri" w:hAnsi="Calibri"/>
      <w:sz w:val="22"/>
      <w:szCs w:val="22"/>
    </w:rPr>
  </w:style>
  <w:style w:type="table" w:styleId="Tabela-Siatka">
    <w:name w:val="Table Grid"/>
    <w:basedOn w:val="Standardowy"/>
    <w:uiPriority w:val="39"/>
    <w:rsid w:val="00A13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A13887"/>
    <w:pPr>
      <w:tabs>
        <w:tab w:val="center" w:pos="4536"/>
        <w:tab w:val="right" w:pos="9072"/>
      </w:tabs>
    </w:pPr>
    <w:rPr>
      <w:rFonts w:asciiTheme="minorHAnsi" w:eastAsiaTheme="minorEastAsia" w:hAnsiTheme="minorHAnsi" w:cstheme="minorBidi"/>
      <w:sz w:val="22"/>
      <w:szCs w:val="22"/>
    </w:rPr>
  </w:style>
  <w:style w:type="character" w:customStyle="1" w:styleId="StopkaZnak">
    <w:name w:val="Stopka Znak"/>
    <w:basedOn w:val="Domylnaczcionkaakapitu"/>
    <w:link w:val="Stopka"/>
    <w:uiPriority w:val="99"/>
    <w:rsid w:val="00A13887"/>
    <w:rPr>
      <w:rFonts w:eastAsiaTheme="minorEastAsia"/>
      <w:lang w:eastAsia="pl-PL"/>
    </w:rPr>
  </w:style>
  <w:style w:type="character" w:styleId="Hipercze">
    <w:name w:val="Hyperlink"/>
    <w:basedOn w:val="Domylnaczcionkaakapitu"/>
    <w:uiPriority w:val="99"/>
    <w:unhideWhenUsed/>
    <w:rsid w:val="00A13887"/>
    <w:rPr>
      <w:color w:val="0000FF"/>
      <w:u w:val="single"/>
    </w:rPr>
  </w:style>
  <w:style w:type="character" w:styleId="UyteHipercze">
    <w:name w:val="FollowedHyperlink"/>
    <w:basedOn w:val="Domylnaczcionkaakapitu"/>
    <w:uiPriority w:val="99"/>
    <w:semiHidden/>
    <w:unhideWhenUsed/>
    <w:rsid w:val="00A13887"/>
    <w:rPr>
      <w:color w:val="954F72" w:themeColor="followedHyperlink"/>
      <w:u w:val="single"/>
    </w:rPr>
  </w:style>
  <w:style w:type="character" w:customStyle="1" w:styleId="ListParagraphChar">
    <w:name w:val="List Paragraph Char"/>
    <w:link w:val="Akapitzlist1"/>
    <w:uiPriority w:val="99"/>
    <w:rsid w:val="00A13887"/>
    <w:rPr>
      <w:rFonts w:ascii="Calibri" w:eastAsia="Times New Roman" w:hAnsi="Calibri" w:cs="Times New Roman"/>
      <w:lang w:eastAsia="pl-PL"/>
    </w:rPr>
  </w:style>
  <w:style w:type="paragraph" w:styleId="Bezodstpw">
    <w:name w:val="No Spacing"/>
    <w:uiPriority w:val="1"/>
    <w:qFormat/>
    <w:rsid w:val="00A13887"/>
    <w:pPr>
      <w:spacing w:after="0" w:line="240" w:lineRule="auto"/>
    </w:pPr>
    <w:rPr>
      <w:lang w:val="en-US"/>
    </w:rPr>
  </w:style>
  <w:style w:type="paragraph" w:styleId="Tekstdymka">
    <w:name w:val="Balloon Text"/>
    <w:basedOn w:val="Normalny"/>
    <w:link w:val="TekstdymkaZnak"/>
    <w:uiPriority w:val="99"/>
    <w:semiHidden/>
    <w:unhideWhenUsed/>
    <w:rsid w:val="00A13887"/>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A13887"/>
    <w:rPr>
      <w:rFonts w:ascii="Segoe UI" w:hAnsi="Segoe UI" w:cs="Segoe UI"/>
      <w:sz w:val="18"/>
      <w:szCs w:val="18"/>
    </w:rPr>
  </w:style>
  <w:style w:type="paragraph" w:styleId="Nagwek">
    <w:name w:val="header"/>
    <w:basedOn w:val="Normalny"/>
    <w:link w:val="NagwekZnak"/>
    <w:uiPriority w:val="99"/>
    <w:unhideWhenUsed/>
    <w:rsid w:val="00FC3D3D"/>
    <w:pPr>
      <w:tabs>
        <w:tab w:val="center" w:pos="4536"/>
        <w:tab w:val="right" w:pos="9072"/>
      </w:tabs>
    </w:pPr>
  </w:style>
  <w:style w:type="character" w:customStyle="1" w:styleId="NagwekZnak">
    <w:name w:val="Nagłówek Znak"/>
    <w:basedOn w:val="Domylnaczcionkaakapitu"/>
    <w:link w:val="Nagwek"/>
    <w:uiPriority w:val="99"/>
    <w:rsid w:val="00FC3D3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26</Pages>
  <Words>9390</Words>
  <Characters>56344</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Zdzisław Kądziołka</dc:creator>
  <cp:keywords/>
  <dc:description/>
  <cp:lastModifiedBy>Paweł Kozieł</cp:lastModifiedBy>
  <cp:revision>21</cp:revision>
  <dcterms:created xsi:type="dcterms:W3CDTF">2016-07-22T09:14:00Z</dcterms:created>
  <dcterms:modified xsi:type="dcterms:W3CDTF">2016-07-22T10:59:00Z</dcterms:modified>
</cp:coreProperties>
</file>