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4586"/>
        <w:gridCol w:w="2576"/>
      </w:tblGrid>
      <w:tr w:rsidR="00650FAD" w:rsidRPr="00042AC1" w:rsidTr="00BA738D">
        <w:trPr>
          <w:trHeight w:val="1515"/>
          <w:tblCellSpacing w:w="15" w:type="dxa"/>
        </w:trPr>
        <w:tc>
          <w:tcPr>
            <w:tcW w:w="2325" w:type="dxa"/>
            <w:vAlign w:val="center"/>
            <w:hideMark/>
          </w:tcPr>
          <w:p w:rsidR="00650FAD" w:rsidRPr="00042AC1" w:rsidRDefault="00650FAD" w:rsidP="00BA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5" w:type="dxa"/>
            <w:vAlign w:val="center"/>
            <w:hideMark/>
          </w:tcPr>
          <w:p w:rsidR="00650FAD" w:rsidRDefault="00650FAD" w:rsidP="00BA7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33A20" wp14:editId="57C9D090">
                      <wp:simplePos x="0" y="0"/>
                      <wp:positionH relativeFrom="column">
                        <wp:posOffset>-1642745</wp:posOffset>
                      </wp:positionH>
                      <wp:positionV relativeFrom="paragraph">
                        <wp:posOffset>848360</wp:posOffset>
                      </wp:positionV>
                      <wp:extent cx="5480685" cy="1400175"/>
                      <wp:effectExtent l="0" t="0" r="0" b="9525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0685" cy="140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50FAD" w:rsidRPr="00D8477D" w:rsidRDefault="00650FAD" w:rsidP="00650FAD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color w:val="262626" w:themeColor="text1" w:themeTint="D9"/>
                                      <w:sz w:val="44"/>
                                      <w:szCs w:val="44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8477D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color w:val="262626" w:themeColor="text1" w:themeTint="D9"/>
                                      <w:sz w:val="44"/>
                                      <w:szCs w:val="44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OGŁOSZENIE O NABORZE WNIOSKÓW O PRZYZNANIE ŚRODKÓW                            Z </w:t>
                                  </w:r>
                                  <w:r w:rsidR="00893E6C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color w:val="262626" w:themeColor="text1" w:themeTint="D9"/>
                                      <w:sz w:val="44"/>
                                      <w:szCs w:val="44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LIMITU </w:t>
                                  </w:r>
                                  <w:r w:rsidRPr="00D8477D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color w:val="262626" w:themeColor="text1" w:themeTint="D9"/>
                                      <w:sz w:val="44"/>
                                      <w:szCs w:val="44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KRAJOWEGO FUNDUSZU SZKOLENIOWEGO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-129.35pt;margin-top:66.8pt;width:431.5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" filled="f" stroked="f">
                      <v:textbox>
                        <w:txbxContent>
                          <w:p w:rsidR="00650FAD" w:rsidRPr="00D8477D" w:rsidRDefault="00650FAD" w:rsidP="00650FA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77D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OGŁOSZENIE O NABORZE WNIOSKÓW O PRZYZNANIE ŚRODKÓW                            Z </w:t>
                            </w:r>
                            <w:r w:rsidR="00893E6C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LIMITU </w:t>
                            </w:r>
                            <w:r w:rsidRPr="00D8477D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KRAJOWEGO FUNDUSZU SZKOLENIOWEGO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A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4531693" wp14:editId="329605AE">
                  <wp:extent cx="1767840" cy="552450"/>
                  <wp:effectExtent l="0" t="0" r="3810" b="0"/>
                  <wp:docPr id="2" name="Obraz 2" descr="http://www.pupslubice.pl/admin/wysiwyg/FileUpload/KFS.png?1484141333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upslubice.pl/admin/wysiwyg/FileUpload/KFS.png?1484141333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FAD" w:rsidRPr="005D5BE7" w:rsidRDefault="00650FAD" w:rsidP="00BA73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sz w:val="32"/>
                <w:szCs w:val="32"/>
                <w:lang w:eastAsia="pl-PL"/>
              </w:rPr>
            </w:pPr>
          </w:p>
        </w:tc>
        <w:tc>
          <w:tcPr>
            <w:tcW w:w="2475" w:type="dxa"/>
            <w:vAlign w:val="center"/>
            <w:hideMark/>
          </w:tcPr>
          <w:p w:rsidR="00650FAD" w:rsidRPr="00042AC1" w:rsidRDefault="00650FAD" w:rsidP="00BA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0FAD" w:rsidRDefault="00650FAD" w:rsidP="00650F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17FB" w:rsidRDefault="007317FB" w:rsidP="00650F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917" w:rsidRDefault="00437917" w:rsidP="00650F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7917" w:rsidRDefault="00650FAD" w:rsidP="002642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 Urząd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Pracy </w:t>
      </w:r>
      <w:r w:rsidR="008269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Przemyślu, zgodnie z § 2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Rozporządzenia Ministra Pracy i Polityki Społecznej z dnia 14 maja 2014r. w sprawie przyznawania środków z Krajowego Funduszu Szkoleniowego </w:t>
      </w:r>
      <w:r w:rsidRPr="00A91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proofErr w:type="spellStart"/>
      <w:r w:rsidRPr="00A91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t.j</w:t>
      </w:r>
      <w:proofErr w:type="spellEnd"/>
      <w:r w:rsidRPr="00A91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Dz. U. z 2018 r. poz. 117), 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wniosków pracodawców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przyznanie środków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 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rajowego 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unduszu 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zkoleniowego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sfinansowanie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osztów kształcenia ustawicznego, wnioski należy składać</w:t>
      </w:r>
      <w:r w:rsidR="00380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D45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od  dnia 25</w:t>
      </w:r>
      <w:r w:rsidR="00FA13C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.08</w:t>
      </w:r>
      <w:r w:rsidR="00CB19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.2025</w:t>
      </w:r>
      <w:r w:rsidR="00FD41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r.</w:t>
      </w:r>
      <w:r w:rsidR="008D45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, do dnia 26.08</w:t>
      </w:r>
      <w:r w:rsidR="00CB19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.2025</w:t>
      </w:r>
      <w:r w:rsidR="008D04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r.</w:t>
      </w:r>
    </w:p>
    <w:p w:rsidR="001927EA" w:rsidRPr="001927EA" w:rsidRDefault="001927EA" w:rsidP="002642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 xml:space="preserve"> Dostępne ś</w:t>
      </w:r>
      <w:r w:rsidR="00CB197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>rodki limitu  KFS –</w:t>
      </w:r>
      <w:r w:rsidR="00FA13C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 xml:space="preserve">38.000,00 </w:t>
      </w:r>
      <w:r w:rsidRPr="001927E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>zł.</w:t>
      </w:r>
    </w:p>
    <w:p w:rsidR="00650FAD" w:rsidRPr="00AD5301" w:rsidRDefault="00650FAD" w:rsidP="008648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301">
        <w:rPr>
          <w:rFonts w:ascii="Times New Roman" w:eastAsia="Times New Roman" w:hAnsi="Times New Roman" w:cs="Times New Roman"/>
          <w:sz w:val="24"/>
          <w:szCs w:val="24"/>
          <w:lang w:eastAsia="pl-PL"/>
        </w:rPr>
        <w:t>Na kształcenie ustawiczne pracowników i pracodawcy, składają się: kursy i studia podyplomowe realizowane z inicjatywy pracodawcy lub za jego zgodą; egzaminy umożliwiające uzyskanie dokumentów potwierdzających nabycie umiejętności, kwalifikacji lub uprawnień zawodowych; badania lekarskie i psychologiczne wymagane do podjęcia kształcenia lub pracy zawodowej po ukończonym kształceniu</w:t>
      </w:r>
      <w:r w:rsidR="008472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D5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ubezpieczenie od następstw nieszczęśliwych wypadków w związku z podjętym kształceniem</w:t>
      </w:r>
      <w:r w:rsidR="00A1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472FA" w:rsidRPr="00AD530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8472FA" w:rsidRPr="00906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073F" w:rsidRPr="00906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określenia potrzeb pracodawcy w zakresie kształcenia ustawicznego w związku z ubieganiem </w:t>
      </w:r>
      <w:r w:rsidR="003F0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A1073F" w:rsidRPr="00906A5E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 sfinansowanie tego kształcenia</w:t>
      </w:r>
      <w:r w:rsidRPr="00906A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0FAD" w:rsidRPr="00333ADD" w:rsidRDefault="00650FAD" w:rsidP="001D3463">
      <w:pPr>
        <w:pStyle w:val="NormalnyWeb"/>
        <w:spacing w:before="0" w:beforeAutospacing="0" w:after="0" w:afterAutospacing="0" w:line="360" w:lineRule="auto"/>
        <w:jc w:val="both"/>
      </w:pPr>
      <w:r w:rsidRPr="00333ADD">
        <w:rPr>
          <w:rStyle w:val="Pogrubienie"/>
          <w:u w:val="single"/>
        </w:rPr>
        <w:t xml:space="preserve">Aby skorzystać ze środków KFS </w:t>
      </w:r>
      <w:r w:rsidR="00CB1972">
        <w:rPr>
          <w:b/>
          <w:u w:val="single"/>
        </w:rPr>
        <w:t>w 2025</w:t>
      </w:r>
      <w:r w:rsidRPr="00333ADD">
        <w:rPr>
          <w:b/>
          <w:u w:val="single"/>
        </w:rPr>
        <w:t>r</w:t>
      </w:r>
      <w:r>
        <w:rPr>
          <w:rStyle w:val="Pogrubienie"/>
          <w:u w:val="single"/>
        </w:rPr>
        <w:t xml:space="preserve">., </w:t>
      </w:r>
      <w:r w:rsidRPr="00333ADD">
        <w:rPr>
          <w:rStyle w:val="Pogrubienie"/>
          <w:u w:val="single"/>
        </w:rPr>
        <w:t>musi zostać spełniony c</w:t>
      </w:r>
      <w:r w:rsidR="001927EA">
        <w:rPr>
          <w:rStyle w:val="Pogrubienie"/>
          <w:u w:val="single"/>
        </w:rPr>
        <w:t xml:space="preserve">o najmniej jeden </w:t>
      </w:r>
      <w:r w:rsidR="001D3463">
        <w:rPr>
          <w:rStyle w:val="Pogrubienie"/>
          <w:u w:val="single"/>
        </w:rPr>
        <w:t xml:space="preserve">                      </w:t>
      </w:r>
      <w:r w:rsidRPr="00333ADD">
        <w:rPr>
          <w:rStyle w:val="Pogrubienie"/>
          <w:u w:val="single"/>
        </w:rPr>
        <w:t>z następujących priorytetów</w:t>
      </w:r>
      <w:r w:rsidRPr="00333ADD">
        <w:rPr>
          <w:u w:val="single"/>
        </w:rPr>
        <w:t xml:space="preserve"> </w:t>
      </w:r>
      <w:r w:rsidRPr="00333ADD">
        <w:rPr>
          <w:rStyle w:val="Pogrubienie"/>
          <w:u w:val="single"/>
        </w:rPr>
        <w:t xml:space="preserve">: </w:t>
      </w:r>
    </w:p>
    <w:p w:rsidR="00FF3CCF" w:rsidRDefault="00D8477D" w:rsidP="00953DC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</w:pPr>
      <w:r w:rsidRPr="00442B65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>Prioryt</w:t>
      </w:r>
      <w:r w:rsidR="00CB19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>ety wydatkowania</w:t>
      </w:r>
      <w:r w:rsidR="00FF3CCF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 xml:space="preserve"> limitu podstawowego </w:t>
      </w:r>
      <w:r w:rsidR="00CB19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 xml:space="preserve"> KFS w roku 2025</w:t>
      </w:r>
    </w:p>
    <w:p w:rsidR="00893E6C" w:rsidRPr="001D3463" w:rsidRDefault="00893E6C" w:rsidP="00953DC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</w:pPr>
    </w:p>
    <w:p w:rsidR="00CB1972" w:rsidRDefault="00CB1972" w:rsidP="00C426E9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1) Wsparcie rozwoju umiejętności i kwalifikacji w zawodach określonych jako deficytowe na danym</w:t>
      </w:r>
      <w:r w:rsid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terenie tj. w powiecie lub w województwie.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Przyjęte sformułowanie niniejszego priorytetu pozwala na sfinansowanie kształcenia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ustawicznego w zakresie umiejętności </w:t>
      </w:r>
      <w:proofErr w:type="spellStart"/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ogólno</w:t>
      </w:r>
      <w:proofErr w:type="spellEnd"/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-zawodowych (w tym tzw.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k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ompetencji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miękkich),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o ile powiązane są one z wykonywaniem pracy w zawodzie deficytowym. Należy zwrócić uwagę, że granica pomiędzy szkoleniami zawodowymi a tzw. „miękkimi” nie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jest jednoznaczna. Przykładowo: szkolenie dotyczące umiejętności autoprezentacji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i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>nawiązywania kontaktów interpersonalnych dla sprzedawcy czy agenta nieruchomości jest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jak najbardziej szkoleniem zawodowym. Podobnie przy szkoleniach językowych 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przykładowo dla kierowcy TIR-a jeżdżącego na trasach międzynarodowych kurs języka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obcego jest szkoleniem zawodowym. W takich przypadkach kluczową rolę odgrywa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uzasadnienie odbycia szkolenia i na tej podstawie powiatowy urząd pracy będzie mógł podjąć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decyzję c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o do przyznania dofinansowania.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Wnioskodawca, który chce spełnić wymagania niniejszego priorytetu powinien udowodnić, że wskazana forma kształcenia ustawicznego dotyczy zawodu deficytowego na terenie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danego powiatu. Oznacza to zawód zidentyfikowany jako deficytowy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w oparciu o wyniki najbar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dziej aktualnych badań/ analiz.</w:t>
      </w:r>
      <w:r w:rsidRPr="00080831">
        <w:t xml:space="preserve"> </w:t>
      </w:r>
      <w:r w:rsidRPr="00080831">
        <w:rPr>
          <w:rFonts w:ascii="Times New Roman" w:hAnsi="Times New Roman"/>
          <w:bCs/>
          <w:color w:val="000000"/>
          <w:sz w:val="24"/>
          <w:szCs w:val="24"/>
          <w:u w:val="single"/>
          <w:lang w:eastAsia="pl-PL"/>
        </w:rPr>
        <w:t>Dla Powiatowego Urzędu Pracy w Przemyślu podstawę identyfikacji zawodów deficytowych jest  deficyt poszukujących pracy - Prognoza na r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pl-PL"/>
        </w:rPr>
        <w:t>ok 2025</w:t>
      </w:r>
      <w:r w:rsidRPr="00080831">
        <w:rPr>
          <w:rFonts w:ascii="Times New Roman" w:hAnsi="Times New Roman"/>
          <w:bCs/>
          <w:color w:val="000000"/>
          <w:sz w:val="24"/>
          <w:szCs w:val="24"/>
          <w:u w:val="single"/>
          <w:lang w:eastAsia="pl-PL"/>
        </w:rPr>
        <w:t xml:space="preserve"> dla powiatu przemyskiego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080831">
        <w:rPr>
          <w:rFonts w:ascii="Times New Roman" w:hAnsi="Times New Roman"/>
          <w:bCs/>
          <w:color w:val="000000"/>
          <w:sz w:val="24"/>
          <w:szCs w:val="24"/>
          <w:u w:val="single"/>
          <w:lang w:eastAsia="pl-PL"/>
        </w:rPr>
        <w:t xml:space="preserve">i miasta Przemyśl wskazana w „Barometrze zawodów”(dostępna na stronie internetowej: </w:t>
      </w:r>
      <w:hyperlink r:id="rId10" w:history="1">
        <w:r w:rsidRPr="001E386F">
          <w:rPr>
            <w:rStyle w:val="Hipercze"/>
            <w:rFonts w:ascii="Times New Roman" w:hAnsi="Times New Roman"/>
            <w:bCs/>
            <w:sz w:val="24"/>
            <w:szCs w:val="24"/>
            <w:lang w:eastAsia="pl-PL"/>
          </w:rPr>
          <w:t>https://barometrzawodow.pl</w:t>
        </w:r>
      </w:hyperlink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pl-PL"/>
        </w:rPr>
        <w:t>.</w:t>
      </w:r>
      <w:r>
        <w:t xml:space="preserve"> </w:t>
      </w:r>
    </w:p>
    <w:p w:rsidR="00953DC3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Pracodawca wnioskujący o dofinansowanie kształcenia ustawicznego pracowników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zatrudnionych na terenie innego powiatu lub województwa niż siedziba powiatowego urzędu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pracy, w którym składany jest wniosek o dofinansowanie, powinien wykazać, że zawód jest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deficytow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y dla miejsca wykonywania pracy</w:t>
      </w:r>
      <w:r w:rsidRPr="00080831">
        <w:rPr>
          <w:rFonts w:ascii="Times New Roman" w:hAnsi="Times New Roman"/>
          <w:bCs/>
          <w:color w:val="000000"/>
          <w:sz w:val="24"/>
          <w:szCs w:val="24"/>
          <w:lang w:eastAsia="pl-PL"/>
        </w:rPr>
        <w:t>. PUP będzie analizował sytuację powiatu  właściwego dla wykonywania pracy.</w:t>
      </w:r>
    </w:p>
    <w:p w:rsidR="00953DC3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Z dofinansowanych form kształcenia ustawicznego w ramach tego priorytetu mogą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skorzystać zarówno osoby pracujące w zawodach określonych jako deficytowe jak i osoby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zamierzające wykonywać zadania związane z zawodem deficytowym w przyszłości.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( według  informacji zawartych w uzasadnieniu wniosku).</w:t>
      </w:r>
    </w:p>
    <w:p w:rsidR="00953DC3" w:rsidRPr="0008083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08083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 xml:space="preserve">Zawody Deficytowe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:</w:t>
      </w:r>
    </w:p>
    <w:p w:rsidR="00953DC3" w:rsidRPr="00762E66" w:rsidRDefault="00953DC3" w:rsidP="00953DC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Prognoza na rok 2025</w:t>
      </w:r>
      <w:r w:rsidRPr="00762E66">
        <w:rPr>
          <w:rFonts w:ascii="Times New Roman" w:hAnsi="Times New Roman"/>
          <w:b/>
          <w:sz w:val="23"/>
          <w:szCs w:val="23"/>
          <w:u w:val="single"/>
        </w:rPr>
        <w:t xml:space="preserve"> dla: Województwo: podkarpackie, Powiat: przemyski*</w:t>
      </w:r>
    </w:p>
    <w:p w:rsidR="00953DC3" w:rsidRPr="00762E66" w:rsidRDefault="00953DC3" w:rsidP="00953DC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Prognoza na rok 2025</w:t>
      </w:r>
      <w:r w:rsidRPr="00762E66">
        <w:rPr>
          <w:rFonts w:ascii="Times New Roman" w:hAnsi="Times New Roman"/>
          <w:b/>
          <w:sz w:val="23"/>
          <w:szCs w:val="23"/>
          <w:u w:val="single"/>
        </w:rPr>
        <w:t xml:space="preserve"> dla: Województwo: podkarpackie, Powiat: Przemyśl*</w:t>
      </w:r>
    </w:p>
    <w:p w:rsidR="00953DC3" w:rsidRPr="00762E66" w:rsidRDefault="00953DC3" w:rsidP="00953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r w:rsidRPr="00762E66">
        <w:rPr>
          <w:rFonts w:ascii="Times New Roman" w:hAnsi="Times New Roman"/>
          <w:b/>
          <w:i/>
          <w:sz w:val="23"/>
          <w:szCs w:val="23"/>
        </w:rPr>
        <w:t>Deficyt poszukujących pracy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Betoniarze i zbrojarze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Blacharze i lakiernicy samochodowi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Cieśle i stolarze budowlani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Cukiernicy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Dekarze i blacharze budowlani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Dentyści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Elektrycy, elektromechanicy i elektromonterzy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Fizjoterapeuci i masażyści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Inspektorzy nadzoru budowlanego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Inżynierowie budownictwa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Inżynierowie elektrycy i energetycy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Inżynierowie inżynierii środowiska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Kierowcy autobusów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Kierowcy samochodów ciężarowych i ciągników siodłowych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Kierownicy budowy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Lekarze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Magazynierzy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Mechanicy pojazdów samochodowych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Monterzy instalacji budowlanych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Murarze i tynkarze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Nauczyciele praktycznej nauki zawodu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Nauczyciele przedmiotów zawodowych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Nauczyciele szkół specjalnych i oddziałów integracyjnych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Operatorzy i mechanicy sprzętu do robót ziemnych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Operatorzy urządzeń dźwigowo-transportowych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Pedagodzy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Piekarze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Pielęgniarki i położne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Pracownicy ds. rachunkowości i księgowości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Pracownicy służb mundurowych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Psycholodzy i psychoterapeuci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Ratownicy medyczni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Samodzielni księgowi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Spawacze</w:t>
      </w:r>
    </w:p>
    <w:p w:rsidR="00953DC3" w:rsidRDefault="00953DC3" w:rsidP="0095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Ślusarze</w:t>
      </w:r>
    </w:p>
    <w:p w:rsidR="00953DC3" w:rsidRDefault="00953DC3" w:rsidP="00953DC3">
      <w:pPr>
        <w:autoSpaceDE w:val="0"/>
        <w:autoSpaceDN w:val="0"/>
        <w:adjustRightInd w:val="0"/>
        <w:spacing w:after="0" w:line="240" w:lineRule="auto"/>
        <w:jc w:val="both"/>
        <w:rPr>
          <w:rStyle w:val="Hipercze"/>
          <w:rFonts w:ascii="Times New Roman" w:hAnsi="Times New Roman"/>
          <w:sz w:val="23"/>
          <w:szCs w:val="23"/>
          <w:lang w:eastAsia="pl-PL"/>
        </w:rPr>
      </w:pPr>
      <w:r w:rsidRPr="00664766">
        <w:rPr>
          <w:rFonts w:ascii="Times New Roman" w:hAnsi="Times New Roman"/>
          <w:sz w:val="23"/>
          <w:szCs w:val="23"/>
          <w:u w:val="single"/>
          <w:lang w:eastAsia="pl-PL"/>
        </w:rPr>
        <w:t xml:space="preserve"> *Barometr zawodów- </w:t>
      </w:r>
      <w:hyperlink r:id="rId11" w:history="1">
        <w:r w:rsidRPr="003C2C04">
          <w:rPr>
            <w:rStyle w:val="Hipercze"/>
            <w:rFonts w:ascii="Times New Roman" w:hAnsi="Times New Roman"/>
            <w:sz w:val="23"/>
            <w:szCs w:val="23"/>
            <w:lang w:eastAsia="pl-PL"/>
          </w:rPr>
          <w:t>https://barometrzawodow.pl/</w:t>
        </w:r>
      </w:hyperlink>
    </w:p>
    <w:p w:rsidR="00893E6C" w:rsidRPr="00953DC3" w:rsidRDefault="00893E6C" w:rsidP="00953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3"/>
          <w:szCs w:val="23"/>
          <w:u w:val="single"/>
          <w:lang w:eastAsia="pl-PL"/>
        </w:rPr>
      </w:pPr>
    </w:p>
    <w:p w:rsidR="00CB1972" w:rsidRDefault="00CB1972" w:rsidP="00C426E9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2) Wsparcie rozwoju umiejętności i kwalifikacji w związku z zastosowaniem w firmach nowych procesów, technologii i narzędzi pracy.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rzez „nowe procesy, technologie czy narzędzia pracy” w niniejszym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priorytecie należy rozumieć procesy, technologie, maszyny czy rozwiązania nowe dla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wnioskodawcy a nie dla całego rynku. Przykładowo maszyna istniejąca na rynku od bardzo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wielu lat, ale niewykorzystywana do tej pory w firmie wnioskodawcy, jest w jego przypadku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„nową technologią czy narzędziem pracy”. Pod pojęciem procesów należy rozumieć zaś serię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powiązanych ze sobą działań lub zadań, które rozwiązują problem lub prowadzą do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osiągnięcia określonego efektu. Przykładowymi kategoriami procesów biznesowych są: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proces zarządczy (który kieruje działaniem systemu, np. zarządzanie przedsiębiorstwem lub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zarządzanie strategiczne), proces operacyjny (który dotyczy istoty biznesu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  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i źródła wartości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dodanej, np. zaopatrzenie, produkcja, marketing, sprzedaż), proces pomocniczy (który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wspiera procesy główne, np. księgowość, rekrutacja, wsparcie techniczne) -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https://www.gov.pl/web/popcwsparcie/zarzadzanie-procesami-biznesowymi-bpm</w:t>
      </w:r>
    </w:p>
    <w:p w:rsidR="00953DC3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Wnioskodawca, który chce spełnić wymagania priorytetu powinien udowodnić, że w ciągu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jednego roku przed złożeniem wniosku bądź w ciągu t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rzech miesięcy po jego złożeniu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zostały/zostaną zakupione nowe maszyny i narzędzia, bądź zostały/będą wdrożone nowe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procesy, technologie</w:t>
      </w:r>
      <w:r w:rsidR="00893E6C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i systemy, a osoby objęte kształceniem ustawicznym będą wykonywać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893E6C">
        <w:rPr>
          <w:rFonts w:ascii="Times New Roman" w:hAnsi="Times New Roman"/>
          <w:bCs/>
          <w:color w:val="000000"/>
          <w:sz w:val="24"/>
          <w:szCs w:val="24"/>
          <w:lang w:eastAsia="pl-PL"/>
        </w:rPr>
        <w:t>nowe zadania związane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z wprowadzonymi/ planowanymi do wprowadzenia zmianami.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Pracodawca ma udokumentować powyższe przedkładając dokumenty np. kopie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dokumentów zakupu, decyzji dyrektora/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zarządu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o wprowadzeniu norm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ISO, itp.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W uzasadnieniu wniosku należy wskazać i opisać  nowy: proces, lub technologię, lub narzędzie , opisać ich zastosowanie. Pracodawca będzie zobowiązany do udowodnienia zakupu nowych maszyn, narzędzi, lub wdrożenia nowych procesów, technologii bądź systemów. Nieprzedłożenie stosownych dokumentów  potwierdzających wywiązanie się z zakupów lub wdrożeń wskazanych we wniosku będzie równoznaczne z niespełnieniem przez Pracodawcę wnioskowanego priorytetu,  a wykorzystane środki  podlegać będą zwrotowi.</w:t>
      </w:r>
    </w:p>
    <w:p w:rsidR="00953DC3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>Wsparciem kształcenia ustawicznego w ramach priorytetu można objąć jedynie osobę, która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          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w ramach wykonywania swoich zadań zawodowych/ na stanowisku pracy korzysta lub będzie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korzystała z nowych technologii i narzędzi pracy lub która wymaga nabycia nowych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kompetencji niezbędnych do wykonywania pracy w związku z wdrożeniem nowego procesu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893E6C" w:rsidRPr="00953DC3" w:rsidRDefault="00893E6C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CB1972" w:rsidRDefault="00CB1972" w:rsidP="00C426E9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3) Wsparcie kształcenia ustawicznego pracodawców i ich pracowników zgodnie                         z potrzebami szkoleniowymi, które pojawiły się na terenach dotkniętych przez powódź we wrześniu 2024 roku.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Priorytet powyższy oferuje wsparcie pracodawcom prowadzącym działalność na terenach,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na których obowiązuje rozporządzenie Rady Ministrów z 16 września 2024 roku w sprawie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wykazu gmin, w których są stosowane szczególne rozwiązania związane z usuwaniem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skutków powodzi z września 2024 r., oraz rozwiązań stosowanych na ich terenie (Dz. U. 2024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,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poz. 1371).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Przywołane rozporządzenie dotyczy następujących gmin: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1) w województwie dolnośląskim: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wszystkie gminy położone na terenie powiatów bolesławieckiego, dzierżoniowskiego, jaworskiego, kamiennogórskiego, karkonoskiego, kłodzkiego, legnickiego, lubańskiego, lwóweckiego, średzkiego, świdnickiego, wałbrzyskiego, wołowskiego, ząbkowickiego, zgorzeleckiego i złotoryjskiego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oraz miasta na prawach powiatu Jelenia Góra, Legnica i Wałbrzych,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powiecie głogowskim - gmina miejska Głogów, gmina wiejska Głogów, gmina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Kotla, gmina Pęcław i gmina Żukowice,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powiecie górowskim - gmina Jemielno,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powiecie lubińskim - miasto i gmina Ścinawa,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powiecie oławskim - gmina miejska Oława i gmina wiejska Oława,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powiecie strzelińskim - gmina Strzelin,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powiecie wrocławskim - gmina Kąty Wrocławskie, gmina Mietków i gmina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Sobótka;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2) w województwie lubuskim: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powiecie krośnieńskim - gmina D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ąbie i gmina Krosno Odrzańskie,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powiecie nowosolskim - gmina Bytom Odrzański, gmina Kolsko, gmina miejska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Nowa Sól, gmina wiejska Nowa Sól, gmina Otyń i gmina Siedlisko,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powiecie słubickim - gmina Cybinka i gmina Słubice,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powiecie wschowskim - gmina Szlichtyngowa,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e) w powiecie zielonogórskim - gmina Bojadła, gmina Czerwieńsk, gmina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Nowogród Bobrzański, gmina Sulechów, gmina Trzebiechów i gmina Zabór,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f) w powiecie żagańskim - gmina miejsko-wiejska Szprotawa i gmina wiejska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Żagań oraz miasto Małomice i miasto Żagań;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3) w województwie opolskim - wszystkie gminy położone na terenie powiatów brzeskiego, głubczyckiego, kędzierzyńsko-kozielskiego, krapkowickiego, nyskiego, opolskiego 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prudnickiego;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4) w województwie śląskim - wszystkie gminy położone na terenie powiatów bielskiego, cieszyńskiego, pszczyńskiego i raciborskiego oraz miasto na prawach powiatu Bielsko-Biała.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Nie ma żadnych ograniczeń co do tematu czy obszaru wybranych form kształcenia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ustawicznego. Dofinansowane formy kształcenia ustawicznego mają wspomagać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>wprowadzenie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zmian umożliwiających utrzymanie się na rynku czy pozwalających uniknąć zwolnień czy wręcz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zatrudnić nowych pracowników.</w:t>
      </w:r>
    </w:p>
    <w:p w:rsidR="00953DC3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Warunkiem skorzystania ze środków priorytetu jest prowadzenie działalności na terenie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którejkolwiek z gmin z wykazu oraz oświadczenie pracodawcy o konieczności nabycia nowych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umiejętności czy kwalifikacji w związku z rozszerzeniem/ przekwalifikowaniem obszaru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działalności firmy z powołaniem się na odpowiedn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i przepis. Nie ma potrzeby składać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dokumentów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finansowych potwierdzających spadek obrotów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itp.</w:t>
      </w:r>
    </w:p>
    <w:p w:rsidR="00893E6C" w:rsidRPr="00953DC3" w:rsidRDefault="00893E6C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CB1972" w:rsidRDefault="00CB1972" w:rsidP="00C426E9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 xml:space="preserve">4) Poprawa zarządzania i komunikacji w firmie w oparciu o zasady przeciwdziałania dyskryminacji i </w:t>
      </w:r>
      <w:proofErr w:type="spellStart"/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mobbingowi</w:t>
      </w:r>
      <w:proofErr w:type="spellEnd"/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, rozwoju dialogu społecznego, partycypacji pracowniczej i wspierania integracji w miejscu pracy.</w:t>
      </w:r>
    </w:p>
    <w:p w:rsidR="00953DC3" w:rsidRPr="005C5CF1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proofErr w:type="spellStart"/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Mobbing</w:t>
      </w:r>
      <w:proofErr w:type="spellEnd"/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i dyskryminacja to jedno z najpoważniejszych zagrożeń spotykanych w wielu firmach.</w:t>
      </w:r>
    </w:p>
    <w:p w:rsidR="00953DC3" w:rsidRPr="005C5CF1" w:rsidRDefault="00953DC3" w:rsidP="007D46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Dlatego kreowanie bezpiecznego i wspierającego środowiska pracy jest kluczową rolą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pracodawców, sprzyja efektywności pracowników. Dlatego też dialog społeczny stanowi bardzo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ważną funkcję w zapobieganiu tym zjawiskom. Poprzez współpracę między pracodawcami,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pracownikami i związkami zawodowymi możliwe jest wykształcenie umiejętności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identyfikowania oraz reagowania na </w:t>
      </w:r>
      <w:proofErr w:type="spellStart"/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mobbing</w:t>
      </w:r>
      <w:proofErr w:type="spellEnd"/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i dyskryminację na każdym szczeblu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organizacyjnym, co przyczynia się do budowania kultur organizacyjnych opartych na szacunku 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równości.</w:t>
      </w:r>
    </w:p>
    <w:p w:rsidR="00953DC3" w:rsidRPr="005C5CF1" w:rsidRDefault="00953DC3" w:rsidP="007D46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Szkolenia powinny zatem zawierać tematykę, w ramach której pracodawcy i pracownicy zostaną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wyposażeni w wiedzę i umiejętności m.in.:</w:t>
      </w:r>
    </w:p>
    <w:p w:rsidR="00953DC3" w:rsidRPr="005C5CF1" w:rsidRDefault="00953DC3" w:rsidP="007D46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do rozpoznawania, rozumienia i przeciwdziałania </w:t>
      </w:r>
      <w:proofErr w:type="spellStart"/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mobbingowi</w:t>
      </w:r>
      <w:proofErr w:type="spellEnd"/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miejscu pracy, co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zwiększy ich uważność na sposób komunikacji i budowania relacji w ich zespołach,</w:t>
      </w:r>
    </w:p>
    <w:p w:rsidR="00953DC3" w:rsidRPr="005C5CF1" w:rsidRDefault="00953DC3" w:rsidP="007D46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dotyczące różnych formy </w:t>
      </w:r>
      <w:proofErr w:type="spellStart"/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mobbingu</w:t>
      </w:r>
      <w:proofErr w:type="spellEnd"/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, jak zrozumieć jego wpływ na zespół oraz jak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skutecznie reagować i zapobiegać sytuacjom o charakterze </w:t>
      </w:r>
      <w:proofErr w:type="spellStart"/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mobbingu</w:t>
      </w:r>
      <w:proofErr w:type="spellEnd"/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przyszłości,</w:t>
      </w:r>
    </w:p>
    <w:p w:rsidR="00953DC3" w:rsidRPr="005C5CF1" w:rsidRDefault="00953DC3" w:rsidP="007D46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rozpoznawania/uważności (szczególnie menedżerowie/pracodawcy) na zachowania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         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relacje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w zespołach.</w:t>
      </w:r>
    </w:p>
    <w:p w:rsidR="00953DC3" w:rsidRPr="005C5CF1" w:rsidRDefault="00953DC3" w:rsidP="007D46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5C5CF1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do promowania bezpiecznego i wspierającego środowiska pracy</w:t>
      </w:r>
    </w:p>
    <w:p w:rsidR="00953DC3" w:rsidRDefault="00953DC3" w:rsidP="007D46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5CF1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na temat skutków społecznych i prawnych </w:t>
      </w:r>
      <w:proofErr w:type="spellStart"/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>mobbingu</w:t>
      </w:r>
      <w:proofErr w:type="spellEnd"/>
      <w:r w:rsidRPr="005C5CF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lub dyskryminacj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i.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C5CF1">
        <w:rPr>
          <w:rFonts w:ascii="MS Gothic" w:eastAsia="MS Gothic" w:hAnsi="MS Gothic" w:cs="MS Gothic" w:hint="eastAsia"/>
          <w:sz w:val="24"/>
          <w:szCs w:val="24"/>
          <w:lang w:eastAsia="pl-PL"/>
        </w:rPr>
        <w:t>✓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 xml:space="preserve"> dotyczące wdrażania procedur przeciwdziałania i reagowania na przypadki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br/>
        <w:t>nieprawidłowości.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br/>
        <w:t>Szkolenia tego typu mają na celu wzmocnienie umiejętności zarządzania, poprawę komunikacji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>wewnętrznej oraz stworzenie środowiska opartego na równości, integracji i zaangażowaniu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>pracowników. Realizacja tych celów wpływa na budowanie kultury organizacyjnej, która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sprzyja 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>efe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ktywności i zadowoleniu zespołu.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 xml:space="preserve"> Priorytet ten ma również zachęcać do tworzenia i oferuje wsparcie w zakresie zasad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>funkcjonowania i działania rad pracowniczych – na poziomie unijnym i poszczególnych krajów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>UE. Ma pomóc znaleźć odpowiedź na pytanie jak promować reprezentację pracowniczą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>postaci rad pracowniczych w Polsce. W obliczu wymogu prawnego (ustawa z dnia 7 kwietnia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>2006 r. o informowaniu pracowników i przeprowadzaniu z nimi konsultacji (</w:t>
      </w:r>
      <w:proofErr w:type="spellStart"/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>. nr 79, poz. 550)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>powołania Rady Pracowników przez pracodawców zatrudniających co najmniej 50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>pracowników lub na wniosek co najmniej 10% załogi, staje się jasne, jak kluczowe jest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 xml:space="preserve">prawidłowe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>funkcjonowanie tych organów.</w:t>
      </w:r>
      <w:r w:rsidR="007D46A1" w:rsidRPr="005C5C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>Rady Pracowników pełnią istotną rolę w zapewnianiu płynności komunikacji pomiędzy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pracownikami a pracodawcą, szczególnie w przypadkach, 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gdzie związki zawodowe nie są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>obecne. Priorytet adresowany do wszystkich zainteresowanych pracodawców. Nie ma znaczenia kod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>PKD czy profil działalności. Zachęca do tworzenia i oferuje wsparcie w zakresie zasad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>funkcjonowania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 xml:space="preserve"> i działania rad pracowniczych – na poziomie unijnym i poszczególnych krajów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5CF1">
        <w:rPr>
          <w:rFonts w:ascii="Times New Roman" w:eastAsia="Times New Roman" w:hAnsi="Times New Roman"/>
          <w:sz w:val="24"/>
          <w:szCs w:val="24"/>
          <w:lang w:eastAsia="pl-PL"/>
        </w:rPr>
        <w:t>UE</w:t>
      </w:r>
      <w:r w:rsidRPr="00D420B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93E6C" w:rsidRPr="00953DC3" w:rsidRDefault="00893E6C" w:rsidP="00893E6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1972" w:rsidRDefault="00CB1972" w:rsidP="00C426E9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5) Promowanie i wspieranie zdrowia psychicznego oraz tworzenie przyjaznych środowisk pracy poprzez m.in. szkolenia z zakresu zarządzania wiekiem, radzenia sobie ze stresem, pozytywnej psychologii,  dobrostanu psychicznego oraz budowania zdrowej i różnorodnej kultury organizacyjnej.</w:t>
      </w:r>
    </w:p>
    <w:p w:rsidR="00953DC3" w:rsidRPr="0006093F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Zdrowie psychiczne jest tak samo ważne, jak zdrowie fizyczne. Oba te aspekty życia wzajemnie</w:t>
      </w:r>
      <w:r w:rsidR="007D46A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się dopełniają. Kiedy nasze zdrowie jest w równowadze, możemy sprawnie działać, aktywnie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pracować, uczyć się i funkcjonować. Zaburzenia i choroby zdrowia psychicznego znacznie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utrudniają prowadzenie satysfakcjonującego życia również zawodowego i to bez względu na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wiek. W Polsce oficjalne dane mówią o tym, że na depresję choruje 1,5 miliona osób. Brak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świadomości problemu oraz stygmatyzacja osób dotkniętych chorobami i zaburzeniami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psychicznymi może zaburzać te statystyki i w rzeczywistości chorujących osób może być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znacznie więcej.</w:t>
      </w:r>
    </w:p>
    <w:p w:rsidR="00953DC3" w:rsidRPr="0006093F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Zadbanie o swój dobrostan (i swoich pracowników), zapobieganie wypaleniu zawodowemu, rozładowywanie nadmiernych napięć pozwala minimalizować rozwinięcie choroby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psychicznej, dlatego tak ważna jest higiena zdrowia psychicznego, którą należy utrzymywać na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co dzień.</w:t>
      </w:r>
    </w:p>
    <w:p w:rsidR="00953DC3" w:rsidRPr="0006093F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Priorytet adresowany do wszystkich pracodawców, bez względu na rodzaj i obszar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prowadzonej działalności, w ramach którego można przeszkolić każdego pracownika czy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pracodawcę bez względu na wykonywaną pracę. Brak jest konkretnych kryteriów dostępu tzn. że o środki może aplikować k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ażdy zainteresowany pracodawca.</w:t>
      </w:r>
    </w:p>
    <w:p w:rsidR="00953DC3" w:rsidRPr="0006093F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Priorytet ten oferuje wsparcie w zakresie poprawy bardzo szeroko pojętego zdrowia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psychicznego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w tym również szkolenia z zakresu działań go wspierających np. organizacji pracy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.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Przykładem mogą być szkolenia z niestandardowych (elastycznych) form pracy.</w:t>
      </w:r>
    </w:p>
    <w:p w:rsidR="00953DC3" w:rsidRPr="0006093F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Szkolenia dotyczące promowania i wspierania zdrowia psychicznego oraz tworzenia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przyjaznych środowisk pracy powinny obejmować szeroki zakres tematów, które pomagają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zarówno menedżerom, jak i pracownikom tworzyć zdrowe, wspierające i produktywne miejsca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pracy.</w:t>
      </w:r>
    </w:p>
    <w:p w:rsidR="00953DC3" w:rsidRPr="0006093F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Przykładowe obszary, które mogą znaleźć się w zakresie tematycznym szkoleń to:</w:t>
      </w:r>
    </w:p>
    <w:p w:rsidR="00953DC3" w:rsidRPr="0006093F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06093F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rola pracodawcy w wspieraniu zdrowia psychicznego</w:t>
      </w:r>
    </w:p>
    <w:p w:rsidR="00953DC3" w:rsidRPr="0006093F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06093F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przyczyny i skutki stresu zawodowego, wypalenia zawodowego oraz radzenia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sobie z nimi</w:t>
      </w:r>
    </w:p>
    <w:p w:rsidR="00953DC3" w:rsidRPr="0006093F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06093F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skuteczna komunikacja w zespole, budowanie otwartego środowiska pracy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tworzenie przyjaznego środowiska pracy</w:t>
      </w:r>
    </w:p>
    <w:p w:rsidR="00953DC3" w:rsidRPr="0006093F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06093F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różnorodność w miejscu pracy, integracja pracowników wywodzących się z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różnych grup pokoleniowych</w:t>
      </w:r>
    </w:p>
    <w:p w:rsidR="00953DC3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06093F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promowanie równowagi między życiem zawodowym a prywatnym, zdrowego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6093F">
        <w:rPr>
          <w:rFonts w:ascii="Times New Roman" w:hAnsi="Times New Roman"/>
          <w:bCs/>
          <w:color w:val="000000"/>
          <w:sz w:val="24"/>
          <w:szCs w:val="24"/>
          <w:lang w:eastAsia="pl-PL"/>
        </w:rPr>
        <w:t>stylu życia, technik relaksacyjnych i innych metod radzenia sobie ze stresem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893E6C" w:rsidRPr="00953DC3" w:rsidRDefault="00893E6C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CB1972" w:rsidRDefault="00CB1972" w:rsidP="00C426E9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6) Wsparcie cudzoziemców, w szczególności w zakresie zdobywania wiedzy na temat polskiego prawa pracy i integracji tych osób na rynku pracy.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W ramach tego priorytetu mogą być finansowane szkolenia tylko dla cudzoziemców.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>Należy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jednocześnie pamiętać, że szkolenia dla cudzoziemców mogą być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finansowane również </w:t>
      </w:r>
      <w:r w:rsidR="00893E6C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w ramach innych priorytetów, o ile spełniają oni kryteria w nich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określone.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Wśród specyficznych potrzeb pracowników cudzoziemskich wskazać można </w:t>
      </w:r>
      <w:r w:rsidR="00893E6C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                      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w szczególności: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doskonalenie znajomości języka polskiego oraz innych niezbędnych do pracy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języków, szczególnie w kontekście słownictwa specyficznego dla danego zawodu/ branży;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doskonalenie wiedzy z zakresu specyfiki polskich i unijnych regulacji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dotyczących wykonywania określonego zawodu;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rozwój miękkich kompetencji, w tym komunikacyjnych, uwzględniających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konieczność dostosowania się do kultury organizacyjnej polskich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przedsiębiorstw i innych podmiotów, zatrudniających cudzoziemców.</w:t>
      </w:r>
    </w:p>
    <w:p w:rsidR="00953DC3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Należy pamiętać, że powyższa lista nie jest katalogiem zamkniętym i każdy pracodawca może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określić własną listę potrzeb.</w:t>
      </w:r>
    </w:p>
    <w:p w:rsidR="00893E6C" w:rsidRPr="00953DC3" w:rsidRDefault="00893E6C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CB1972" w:rsidRDefault="00CB1972" w:rsidP="00C426E9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7) Wsparcie rozwoju umiejętności i kwalifikacji niezbędnych w sektorze usług zdrowotnych i opiekuńczych.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Zgodnie z ustawą z dnia 15 kwietnia 2011 r. o działalności leczniczej (</w:t>
      </w:r>
      <w:proofErr w:type="spellStart"/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t.j</w:t>
      </w:r>
      <w:proofErr w:type="spellEnd"/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. </w:t>
      </w:r>
      <w:proofErr w:type="spellStart"/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Dz.U</w:t>
      </w:r>
      <w:proofErr w:type="spellEnd"/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. z 2024 r., poz. 799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z póżn.zm.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) świadczeniami zdrowotnymi są działania służące zachowaniu, ratowaniu, przywracaniu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lub poprawie zdrowia oraz inne działania medyczne wynikające z procesu leczenia. Udzielanie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świadczeń zdrowotnych odbywa się w ramach dział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alności leczniczej. Ustawodawca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wyodrębnił przy tym jej dwa rodzaje – polegającą na: stacjonarnym i całodobowym udzielaniu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świadczeń zdrowotnych oraz ambulatoryjnym udzielaniu świadczeń zdrowotnych – czyli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w warunkach niewymagających udzielania świadczeń w trybie stacjonarnym i całodobowym.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Obecnie, biorąc pod uwagę stan zdrowia społeczeństwa i nasilający się proces starzenia rosną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potrzeby rozwoju usług opiekuńczych i opieki zdrowotnej. Potrzeba jest coraz więcej dobrze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wyszkolonych i posiadających umiejętności na wysokim poziomie osób zatrudnionych w tych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sektorach. Celem wprowadzenia niniejszego priorytetu jest chęć wsparcia osób zatrudnionych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       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w sektorze usług zdrowotnych i opiekuńczych.</w:t>
      </w:r>
    </w:p>
    <w:p w:rsidR="00953DC3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Warunkiem skorzystania z dostępnych środków jest oświadczenie pracodawcy o konieczności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odbycia wnioskowanego szkolenia lub nabycia określonych umiejętności z zakresu usług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zdrowotnych i opiekuńczych. Dostęp do priorytetu ma każdy pracodawca posiadający PKD w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Sekcji Q tj. Opieka zdrowotna i pomoc społeczna w działach 86 – Opieka zdrowotna, 87-Pomoc społeczna z zakwaterowaniem, 88 – Pomoc społeczna bez zakwaterowania. W ramach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tego priorytetu można dofinansować dopuszczalne ustawą formy kształcenia ustawicznego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bezpośrednio związane z szeroko pojętą opieką zdrowotną czy opieką społeczną. Należy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jednak pamiętać, że w ramach KFS nie można finansować tych samych szkoleń, na które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przeznaczone są inne środki publiczne np. środki na specjalizacje pielęgniarek i położnych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893E6C" w:rsidRPr="00953DC3" w:rsidRDefault="00893E6C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CB1972" w:rsidRDefault="00CB1972" w:rsidP="00C426E9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8) Rozwój umiejętności cyfrowych.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Propozycja tego priorytetu wynika z faktu, że postęp technologiczny i cyfrowy jest coraz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bardziej obecny w życiu każdego człowieka i będzie skutkować istotnymi zmianami w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strukturze zatrudnienia oraz popycie na konkretne zawody i umiejętności. Bardzo ważne jest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aby osoby funkcjonujące na rynku pracy były wyposażone w umiejętności, które nie będą się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szybko dezaktualizować i pozwolą na stały rozwój posiadanego doświadczenia,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wiedzy</w:t>
      </w:r>
      <w:r w:rsidR="00893E6C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      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>i umiejętności. Z punktu widzenia pracodawców w perspektywie wieloletniej ważne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będzie to, by kadry gospodarki dysponowały nowoczesnymi umiejętnościami, potrzebnymi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893E6C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         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 </w:t>
      </w:r>
      <w:proofErr w:type="spellStart"/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scyfryzowanych</w:t>
      </w:r>
      <w:proofErr w:type="spellEnd"/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branżach oraz gospodarce obiegu zamkniętego.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Składając stosowny wniosek o dofinansowanie podnoszenia kompetencji cyfrowych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Wnioskodawca w uzasadnieniu powinien wykazać, że posiadanie konkretnych umiejętności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cyfrowych, które objęte są tematyką wnioskowanego szkolenia, jest powiązane z pracą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wykonywaną przez osobę kierowaną na szkolenie.</w:t>
      </w:r>
    </w:p>
    <w:p w:rsidR="00953DC3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W przypadku niniejszego priorytetu należy również pamiętać, że w obszarze kompetencji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cyfrowych granica pomiędzy szkoleniami zawodowymi, a tzw. miękkimi nie jest jednoznaczna.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Kompetencje cyfrowe obejmują również zagadnienia związane z komunikowaniem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                   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się, umiejętnościami korzystania z mediów, umiejętnościami wyszukiwania i korzystania </w:t>
      </w:r>
      <w:r w:rsidR="00893E6C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     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z różnego</w:t>
      </w:r>
      <w:r w:rsidR="007D46A1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typu danych w formie elektronicznej czy </w:t>
      </w:r>
      <w:proofErr w:type="spellStart"/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cyberbezpieczeństwem</w:t>
      </w:r>
      <w:proofErr w:type="spellEnd"/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. W każdej dziedzinie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gospodarki i w większości współczesnych zawodów kompetencje cyfrowe nabierają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kluczowego znaczenia. Dlatego pracodawcy coraz częściej poszukują takich pracowników,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którzy będą rozumieć potrzebę funkcjonowania w cyfrowym świecie i – przede wszystkim –sprawnie i twórczo posługiwać się narzędziami nowych technologii. Kompetencje cyfrowe to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nie tylko obsługa komputera i programów. Wraz z postępem technologicznym zmienia się ich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zakres. Dziś kompetencje cyfrowe to także umiejętności korzystania z danych i informacji,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umiejętności porozumiewania się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i współpracy, tworzenie treści cyfrowych, programowanie, kompetencje związane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cyberbezpieczeństwem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Z jednej strony zapotrzebowanie na kompetencje cyfrowe stale rośnie, ponieważ pojawiają się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nowe zawody i kwalifikacje, które wymagają od pracowników nowych umiejętności,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           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a poruszanie się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cyfrowej rzeczywistości staje się tak samo ważne jak umiejętność czytania 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pisania.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Z drugiej strony deficyty kompetencji cyfrowych można znaleźć w praktycznie każdej grupie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zawodowej: wśród menedżerów i techników, wśród sprzedawców i pracowników biurowych.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      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Te deficyty ograniczają możliwość rozwoju przedsiębiorstw. Nowe zawody związane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         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z rewolucją cyfrową to nie tylko domena branży IT, jak na przykład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specjalista big data (osoba, która zajmuje się analizowaniem i przygotowywaniem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rekomendacji biznesowych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     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z ogromnych zbiorów danych) czy specjalista do spraw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cyberbezpieczeństwa</w:t>
      </w:r>
      <w:proofErr w:type="spellEnd"/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(przeciwdziała zagrożeniom płynącym z </w:t>
      </w:r>
      <w:proofErr w:type="spellStart"/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internetu</w:t>
      </w:r>
      <w:proofErr w:type="spellEnd"/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).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To także zawody, takie jak </w:t>
      </w:r>
      <w:proofErr w:type="spellStart"/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traffic</w:t>
      </w:r>
      <w:proofErr w:type="spellEnd"/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manager (zajmuje się analizowaniem ruchu na stronach www) czy też menedżer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inteligentnych domów, które posiadają system czujników i detektorów oraz zintegrowany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system zarządzania (https://www.biznes.gov.pl/pl/portal/004171).</w:t>
      </w:r>
    </w:p>
    <w:p w:rsidR="00953DC3" w:rsidRPr="00953DC3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Należy pamiętać, że PKD Wnioskodawcy nie jest w tym przypadku istotne. Dotyczy wszystkich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Wnioskodawców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CB1972" w:rsidRDefault="00CB1972" w:rsidP="00C426E9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832FAE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9) Wsparcie rozwoju umiejętności związanych z transformacją energetyczną.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Transformacja energetyczna to długotrwały proces modyfikacji gospodarki i sieci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energetycznych, aby były bardziej zrównoważone, mniej zależne od paliw kopalnych i bardziej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efektywne energetycznie. Celem transformacji energetycznej jest zmniejszenie szkód dla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klimatu, zdrowia publicznego i środowiska naturalnego.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W Polsce ma oznaczać ona rozwój i przebudowę polskiej energetyki zgodnie z celami polityki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klimatyczno-energetycznej. Przyjęto, że ma opierać się na trzech filarach: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dekarbonizacja – czyli redukcja emisji gazów cieplarnianych i rozwój OZE,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lastRenderedPageBreak/>
        <w:t>✓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decentralizacja – dotyczy odejścia od dużych elektrowni na rzecz rozproszonych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odnawialnych źródeł energii o mniejszej mocy,</w:t>
      </w:r>
    </w:p>
    <w:p w:rsidR="00953DC3" w:rsidRPr="0015519E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eastAsia="MS Gothic" w:hAnsi="Times New Roman" w:cs="MS Gothic" w:hint="eastAsia"/>
          <w:bCs/>
          <w:color w:val="000000"/>
          <w:sz w:val="24"/>
          <w:szCs w:val="24"/>
          <w:lang w:eastAsia="pl-PL"/>
        </w:rPr>
        <w:t>✓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digitalizacja – to postawienie na infrastrukturę informatyczną, dzięki której możliwe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będzie np. wprowadzenie taryf dynamicznych (czyli takich, w których końcowa opłata za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energię jest bezpośrednio powiązana z bieżącymi cenami na hurtowym rynku energii).</w:t>
      </w:r>
    </w:p>
    <w:p w:rsidR="00953DC3" w:rsidRDefault="00953DC3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Priorytet niniejszy adresowany jest do wszystkich pracodawców, którzy w jakikolwiek sposób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chcą przyczynić się do realizacji założonych celów transformacji energetycznej np. przejścia z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energetyki tradycyjnej, na przykład węglowej, do bardziej przyjaznych środowisku źródeł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energii np. wiatraków czy farm fotowoltaicznych. Będą również mogły być finansowane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szkolenia mające na celu rozwój tzw. zielonych kompetencji czyli zestawu umiejętności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pozwalających na działania na rzecz zrównoważonego rozwoju. W ramach tego priorytetu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mogą być finansowane również szkolenia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</w:t>
      </w:r>
      <w:r w:rsidRPr="0015519E">
        <w:rPr>
          <w:rFonts w:ascii="Times New Roman" w:hAnsi="Times New Roman"/>
          <w:bCs/>
          <w:color w:val="000000"/>
          <w:sz w:val="24"/>
          <w:szCs w:val="24"/>
          <w:lang w:eastAsia="pl-PL"/>
        </w:rPr>
        <w:t>w obszarze szeroko pojętej ekologii.</w:t>
      </w:r>
    </w:p>
    <w:p w:rsidR="00893E6C" w:rsidRPr="00953DC3" w:rsidRDefault="00893E6C" w:rsidP="00953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FA13C6" w:rsidRDefault="00FA13C6" w:rsidP="00FA13C6">
      <w:pPr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FA13C6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14) Wsparcie rozwoju umiejętności i kwalifikacji w związku z wprowadzaniem elastycznego czasu pracy z</w:t>
      </w:r>
      <w:r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FA13C6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zachowaniem poziomu wynagrodzenia lub rozpowszechniani</w:t>
      </w:r>
      <w:r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 xml:space="preserve">em w firmach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work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 xml:space="preserve">-life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balance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 xml:space="preserve"> . (</w:t>
      </w:r>
      <w:r w:rsidRPr="00953DC3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pl-PL"/>
        </w:rPr>
        <w:t>priorytet dodany w kwietniu 2025r</w:t>
      </w:r>
      <w:r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.)</w:t>
      </w:r>
      <w:r w:rsidR="00A10226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.</w:t>
      </w:r>
    </w:p>
    <w:p w:rsidR="00953DC3" w:rsidRPr="00953DC3" w:rsidRDefault="00953DC3" w:rsidP="00893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DC3">
        <w:rPr>
          <w:rFonts w:ascii="Times New Roman" w:hAnsi="Times New Roman" w:cs="Times New Roman"/>
          <w:sz w:val="24"/>
          <w:szCs w:val="24"/>
        </w:rPr>
        <w:t>Kwestie wskazane w powyższym priorytecie zostały m.in. podjęte w Konkluzjach Rady w sprawie zapewnienia równowagi między życiem zawodowym a prywatnym oraz równości płci dla wszystkich pokoleń w kontekście wyzwań demograficznych. W dokumencie tym zawarto m.in. apel do państw członkowskich, aby zgodnie ze swoimi kompetencjami, z poszanowaniem roli i autonomii partnerów społecznych oraz uwzględnieniem uwarunkowań krajowych wspierały pracodawców w stosowaniu dostosowanych do indywidualnych potrzeb pracowników rozwiązań, (takich jak praca zdalna) i elastycznej organizacji pracy, w tym systemu skróconego tygodnia pracy lub obniżenia wymiaru czasu pracy.</w:t>
      </w:r>
    </w:p>
    <w:p w:rsidR="00953DC3" w:rsidRPr="00953DC3" w:rsidRDefault="00953DC3" w:rsidP="00893E6C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953DC3">
        <w:rPr>
          <w:rFonts w:ascii="Times New Roman" w:hAnsi="Times New Roman" w:cs="Times New Roman"/>
          <w:sz w:val="24"/>
          <w:szCs w:val="24"/>
        </w:rPr>
        <w:t xml:space="preserve">Priorytet adresowany do wszystkich pracodawców. W kontekście wprowadzania elastycznego czasu pracy i rozpowszechniania zasad </w:t>
      </w:r>
      <w:proofErr w:type="spellStart"/>
      <w:r w:rsidRPr="00953DC3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953DC3">
        <w:rPr>
          <w:rFonts w:ascii="Times New Roman" w:hAnsi="Times New Roman" w:cs="Times New Roman"/>
          <w:sz w:val="24"/>
          <w:szCs w:val="24"/>
        </w:rPr>
        <w:t xml:space="preserve">-life </w:t>
      </w:r>
      <w:proofErr w:type="spellStart"/>
      <w:r w:rsidRPr="00953DC3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953DC3">
        <w:rPr>
          <w:rFonts w:ascii="Times New Roman" w:hAnsi="Times New Roman" w:cs="Times New Roman"/>
          <w:sz w:val="24"/>
          <w:szCs w:val="24"/>
        </w:rPr>
        <w:t>, pracodawcy mogą zaproponować różnorodne szkolenia i wsparcie dla pracowników uwzględniając w ich tematyce kilka kluczowych obszarów takich jak:</w:t>
      </w:r>
    </w:p>
    <w:p w:rsidR="00953DC3" w:rsidRPr="00953DC3" w:rsidRDefault="00953DC3" w:rsidP="00953DC3">
      <w:pPr>
        <w:numPr>
          <w:ilvl w:val="0"/>
          <w:numId w:val="6"/>
        </w:numPr>
        <w:spacing w:before="100" w:beforeAutospacing="1" w:after="120"/>
        <w:ind w:left="641"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53DC3">
        <w:rPr>
          <w:rFonts w:ascii="Times New Roman" w:hAnsi="Times New Roman" w:cs="Times New Roman"/>
          <w:sz w:val="24"/>
          <w:szCs w:val="24"/>
        </w:rPr>
        <w:t xml:space="preserve">Zarządzanie czasem i priorytetami (w tym m. in. techniki efektywnego planowania dnia pracy zdalnej lub w elastycznych godzinach, optymalizacja czasu pracy, </w:t>
      </w:r>
      <w:proofErr w:type="spellStart"/>
      <w:r w:rsidRPr="00953DC3">
        <w:rPr>
          <w:rFonts w:ascii="Times New Roman" w:hAnsi="Times New Roman" w:cs="Times New Roman"/>
          <w:sz w:val="24"/>
          <w:szCs w:val="24"/>
        </w:rPr>
        <w:t>priorytetyzacja</w:t>
      </w:r>
      <w:proofErr w:type="spellEnd"/>
      <w:r w:rsidRPr="00953DC3">
        <w:rPr>
          <w:rFonts w:ascii="Times New Roman" w:hAnsi="Times New Roman" w:cs="Times New Roman"/>
          <w:sz w:val="24"/>
          <w:szCs w:val="24"/>
        </w:rPr>
        <w:t xml:space="preserve"> zadań, zarządzanie stresem związanym z pracą elastyczną)</w:t>
      </w:r>
    </w:p>
    <w:p w:rsidR="00953DC3" w:rsidRPr="00953DC3" w:rsidRDefault="00953DC3" w:rsidP="00953DC3">
      <w:pPr>
        <w:numPr>
          <w:ilvl w:val="0"/>
          <w:numId w:val="6"/>
        </w:numPr>
        <w:spacing w:before="100" w:beforeAutospacing="1" w:after="120"/>
        <w:ind w:left="641"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53DC3">
        <w:rPr>
          <w:rFonts w:ascii="Times New Roman" w:hAnsi="Times New Roman" w:cs="Times New Roman"/>
          <w:sz w:val="24"/>
          <w:szCs w:val="24"/>
        </w:rPr>
        <w:t xml:space="preserve">Komunikacja w elastycznym środowisku pracy (w tym m.in. </w:t>
      </w:r>
      <w:r w:rsidRPr="00953DC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53DC3">
        <w:rPr>
          <w:rFonts w:ascii="Times New Roman" w:hAnsi="Times New Roman" w:cs="Times New Roman"/>
          <w:sz w:val="24"/>
          <w:szCs w:val="24"/>
        </w:rPr>
        <w:t>kuteczna komunikacja w zespole pracującym na odległość, budowanie zaufania i współpracy na odległość)</w:t>
      </w:r>
    </w:p>
    <w:p w:rsidR="00953DC3" w:rsidRPr="00953DC3" w:rsidRDefault="00953DC3" w:rsidP="00953DC3">
      <w:pPr>
        <w:numPr>
          <w:ilvl w:val="0"/>
          <w:numId w:val="6"/>
        </w:numPr>
        <w:spacing w:before="100" w:beforeAutospacing="1" w:after="120"/>
        <w:ind w:left="641" w:hanging="35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3DC3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953DC3">
        <w:rPr>
          <w:rFonts w:ascii="Times New Roman" w:hAnsi="Times New Roman" w:cs="Times New Roman"/>
          <w:sz w:val="24"/>
          <w:szCs w:val="24"/>
        </w:rPr>
        <w:t xml:space="preserve">-life </w:t>
      </w:r>
      <w:proofErr w:type="spellStart"/>
      <w:r w:rsidRPr="00953DC3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953DC3">
        <w:rPr>
          <w:rFonts w:ascii="Times New Roman" w:hAnsi="Times New Roman" w:cs="Times New Roman"/>
          <w:sz w:val="24"/>
          <w:szCs w:val="24"/>
        </w:rPr>
        <w:t xml:space="preserve"> i jego znaczenie (w tym m.in. równoważenie życia zawodowego i prywatnego, istota odpoczynku i regeneracji, kultura organizacyjna a </w:t>
      </w:r>
      <w:proofErr w:type="spellStart"/>
      <w:r w:rsidRPr="00953DC3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953DC3">
        <w:rPr>
          <w:rFonts w:ascii="Times New Roman" w:hAnsi="Times New Roman" w:cs="Times New Roman"/>
          <w:sz w:val="24"/>
          <w:szCs w:val="24"/>
        </w:rPr>
        <w:t xml:space="preserve">-life </w:t>
      </w:r>
      <w:proofErr w:type="spellStart"/>
      <w:r w:rsidRPr="00953DC3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953DC3">
        <w:rPr>
          <w:rFonts w:ascii="Times New Roman" w:hAnsi="Times New Roman" w:cs="Times New Roman"/>
          <w:sz w:val="24"/>
          <w:szCs w:val="24"/>
        </w:rPr>
        <w:t>)</w:t>
      </w:r>
    </w:p>
    <w:p w:rsidR="00953DC3" w:rsidRPr="00953DC3" w:rsidRDefault="00953DC3" w:rsidP="00953DC3">
      <w:pPr>
        <w:numPr>
          <w:ilvl w:val="0"/>
          <w:numId w:val="6"/>
        </w:numPr>
        <w:spacing w:before="100" w:beforeAutospacing="1" w:after="120"/>
        <w:ind w:left="641"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53DC3">
        <w:rPr>
          <w:rFonts w:ascii="Times New Roman" w:hAnsi="Times New Roman" w:cs="Times New Roman"/>
          <w:sz w:val="24"/>
          <w:szCs w:val="24"/>
        </w:rPr>
        <w:t>Wykorzystanie technologii w elastycznym czasie pracy (w tym m.in. narzędzia do zarządzania czasem i projektami wspierające elastyczność i wydajność w pracy zdalnej)</w:t>
      </w:r>
    </w:p>
    <w:p w:rsidR="00953DC3" w:rsidRPr="00953DC3" w:rsidRDefault="00953DC3" w:rsidP="00953DC3">
      <w:pPr>
        <w:numPr>
          <w:ilvl w:val="0"/>
          <w:numId w:val="6"/>
        </w:numPr>
        <w:spacing w:before="100" w:beforeAutospacing="1" w:after="120"/>
        <w:ind w:left="641"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53DC3">
        <w:rPr>
          <w:rFonts w:ascii="Times New Roman" w:hAnsi="Times New Roman" w:cs="Times New Roman"/>
          <w:sz w:val="24"/>
          <w:szCs w:val="24"/>
        </w:rPr>
        <w:t>Motywowanie i wspieranie pracowników (w tym m.in. techniki motywacyjne w środowisku elastycznej pracy, programy wsparcia zdrowia psychicznego i fizycznego)</w:t>
      </w:r>
    </w:p>
    <w:p w:rsidR="00953DC3" w:rsidRPr="00953DC3" w:rsidRDefault="00953DC3" w:rsidP="00893E6C">
      <w:pPr>
        <w:numPr>
          <w:ilvl w:val="0"/>
          <w:numId w:val="6"/>
        </w:numPr>
        <w:spacing w:after="0"/>
        <w:ind w:left="641"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53DC3">
        <w:rPr>
          <w:rFonts w:ascii="Times New Roman" w:hAnsi="Times New Roman" w:cs="Times New Roman"/>
          <w:sz w:val="24"/>
          <w:szCs w:val="24"/>
        </w:rPr>
        <w:lastRenderedPageBreak/>
        <w:t>Zarządzanie efektywnością i wydajnością (w tym m.in. mierzenie wyników w elastycznym systemie pracy zdalnej, ocena efektywności pracy zdalnej)</w:t>
      </w:r>
    </w:p>
    <w:p w:rsidR="00953DC3" w:rsidRPr="00953DC3" w:rsidRDefault="00953DC3" w:rsidP="00893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DC3">
        <w:rPr>
          <w:rFonts w:ascii="Times New Roman" w:hAnsi="Times New Roman" w:cs="Times New Roman"/>
          <w:sz w:val="24"/>
          <w:szCs w:val="24"/>
        </w:rPr>
        <w:t xml:space="preserve">Wymienione tematy są niezwykle istotne, by wprowadzenie elastycznego czasu pracy oraz promowanie </w:t>
      </w:r>
      <w:proofErr w:type="spellStart"/>
      <w:r w:rsidRPr="00953DC3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953DC3">
        <w:rPr>
          <w:rFonts w:ascii="Times New Roman" w:hAnsi="Times New Roman" w:cs="Times New Roman"/>
          <w:sz w:val="24"/>
          <w:szCs w:val="24"/>
        </w:rPr>
        <w:t xml:space="preserve">-life </w:t>
      </w:r>
      <w:proofErr w:type="spellStart"/>
      <w:r w:rsidRPr="00953DC3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953DC3">
        <w:rPr>
          <w:rFonts w:ascii="Times New Roman" w:hAnsi="Times New Roman" w:cs="Times New Roman"/>
          <w:sz w:val="24"/>
          <w:szCs w:val="24"/>
        </w:rPr>
        <w:t xml:space="preserve"> było efektywne zarówno dla pracowników, jak i organizacji. Takie szkolenia mogłyby wspierać pracowników, rozwijać ich umiejętności nie tylko w obszarze zarządzania czasem, ale także w kontekście dbania o zdrowie, efektywność w pracy i budowanie lepszych</w:t>
      </w:r>
      <w:r>
        <w:rPr>
          <w:rFonts w:ascii="Times New Roman" w:hAnsi="Times New Roman" w:cs="Times New Roman"/>
          <w:sz w:val="24"/>
          <w:szCs w:val="24"/>
        </w:rPr>
        <w:t xml:space="preserve"> relacji w zespole pracowniczym.</w:t>
      </w:r>
    </w:p>
    <w:p w:rsidR="00437917" w:rsidRPr="001D3463" w:rsidRDefault="00361F91" w:rsidP="00CB1972">
      <w:pPr>
        <w:spacing w:after="0" w:afterAutospacing="1"/>
        <w:jc w:val="both"/>
        <w:rPr>
          <w:rFonts w:ascii="Times New Roman" w:hAnsi="Times New Roman" w:cs="Times New Roman"/>
          <w:b/>
          <w:bCs/>
          <w:i/>
        </w:rPr>
      </w:pPr>
      <w:r w:rsidRPr="001D3463">
        <w:rPr>
          <w:b/>
          <w:bCs/>
          <w:i/>
        </w:rPr>
        <w:t xml:space="preserve">Szczegółowy opis ww. priorytetów </w:t>
      </w:r>
      <w:r w:rsidR="00334AE6" w:rsidRPr="001D3463">
        <w:rPr>
          <w:b/>
          <w:bCs/>
          <w:i/>
        </w:rPr>
        <w:t xml:space="preserve"> jest </w:t>
      </w:r>
      <w:r w:rsidR="00FF3CCF">
        <w:rPr>
          <w:b/>
          <w:bCs/>
          <w:i/>
        </w:rPr>
        <w:t xml:space="preserve">zamieszczony </w:t>
      </w:r>
      <w:r w:rsidRPr="001D3463">
        <w:rPr>
          <w:b/>
          <w:bCs/>
          <w:i/>
        </w:rPr>
        <w:t xml:space="preserve">w opracowaniu </w:t>
      </w:r>
      <w:r w:rsidR="00B91B89" w:rsidRPr="001D3463">
        <w:rPr>
          <w:rFonts w:ascii="Times New Roman" w:hAnsi="Times New Roman" w:cs="Times New Roman"/>
          <w:b/>
          <w:bCs/>
          <w:i/>
        </w:rPr>
        <w:t>„</w:t>
      </w:r>
      <w:r w:rsidR="00691B25" w:rsidRPr="001D3463">
        <w:rPr>
          <w:rFonts w:ascii="Times New Roman" w:hAnsi="Times New Roman" w:cs="Times New Roman"/>
          <w:b/>
          <w:bCs/>
          <w:i/>
        </w:rPr>
        <w:t xml:space="preserve">Krajowy </w:t>
      </w:r>
      <w:r w:rsidR="00CB1972" w:rsidRPr="001D3463">
        <w:rPr>
          <w:rFonts w:ascii="Times New Roman" w:hAnsi="Times New Roman" w:cs="Times New Roman"/>
          <w:b/>
          <w:bCs/>
          <w:i/>
        </w:rPr>
        <w:t>Fundusz Szkoleniowy w roku 2025</w:t>
      </w:r>
      <w:r w:rsidR="00D8477D" w:rsidRPr="001D3463">
        <w:rPr>
          <w:rFonts w:ascii="Times New Roman" w:hAnsi="Times New Roman" w:cs="Times New Roman"/>
          <w:b/>
          <w:bCs/>
          <w:i/>
        </w:rPr>
        <w:t xml:space="preserve"> </w:t>
      </w:r>
      <w:r w:rsidR="00691B25" w:rsidRPr="001D3463">
        <w:rPr>
          <w:rFonts w:ascii="Times New Roman" w:hAnsi="Times New Roman" w:cs="Times New Roman"/>
          <w:b/>
          <w:bCs/>
          <w:i/>
        </w:rPr>
        <w:t>Kierunkowe wytyczne dla urzędów pracy</w:t>
      </w:r>
      <w:r w:rsidR="00B91B89" w:rsidRPr="001D3463">
        <w:rPr>
          <w:rFonts w:ascii="Times New Roman" w:hAnsi="Times New Roman" w:cs="Times New Roman"/>
          <w:b/>
          <w:bCs/>
          <w:i/>
        </w:rPr>
        <w:t>”</w:t>
      </w:r>
      <w:r w:rsidR="00A10226">
        <w:rPr>
          <w:rFonts w:ascii="Times New Roman" w:hAnsi="Times New Roman" w:cs="Times New Roman"/>
          <w:b/>
          <w:bCs/>
          <w:i/>
        </w:rPr>
        <w:t>.</w:t>
      </w:r>
    </w:p>
    <w:p w:rsidR="00650FAD" w:rsidRPr="008529B6" w:rsidRDefault="00650FAD" w:rsidP="00650FAD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2.</w:t>
      </w:r>
      <w:r w:rsidRPr="008529B6">
        <w:rPr>
          <w:rFonts w:ascii="Times New Roman" w:hAnsi="Times New Roman"/>
          <w:b/>
          <w:i/>
          <w:sz w:val="24"/>
          <w:szCs w:val="24"/>
          <w:u w:val="single"/>
        </w:rPr>
        <w:t>Wysokość wsparcia wynosi:</w:t>
      </w:r>
    </w:p>
    <w:p w:rsidR="00650FAD" w:rsidRPr="008529B6" w:rsidRDefault="00650FAD" w:rsidP="00650F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529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80% </w:t>
      </w:r>
      <w:r w:rsidRPr="008529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kosztów, nie więcej jednak niż 300 % przeciętnego wynagrodzenia w danym roku na jednego uczestnika, </w:t>
      </w:r>
    </w:p>
    <w:p w:rsidR="00650FAD" w:rsidRDefault="00650FAD" w:rsidP="00650F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529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przypadku mikroprzedsiębiorstw w wysokości 100%, nie więcej jednak niż 300 % przeciętnego wynagrodzenia w danym roku na jednego uczestnika;</w:t>
      </w:r>
    </w:p>
    <w:p w:rsidR="00650FAD" w:rsidRPr="00737725" w:rsidRDefault="00650FAD" w:rsidP="00650FAD">
      <w:pPr>
        <w:pStyle w:val="NormalnyWeb"/>
        <w:spacing w:after="0" w:afterAutospacing="0" w:line="360" w:lineRule="auto"/>
        <w:jc w:val="both"/>
      </w:pPr>
      <w:r w:rsidRPr="00737725">
        <w:t xml:space="preserve">Wnioski rozpatruje się wraz z załącznikami, złożone w terminie trwania naboru, do wysokości  </w:t>
      </w:r>
      <w:r w:rsidR="0028356D">
        <w:t xml:space="preserve">pozostających </w:t>
      </w:r>
      <w:r w:rsidRPr="00737725">
        <w:t>środków finansowych</w:t>
      </w:r>
      <w:r w:rsidR="00AE0D98">
        <w:t xml:space="preserve"> KFS (</w:t>
      </w:r>
      <w:r w:rsidR="00A10226">
        <w:rPr>
          <w:b/>
          <w:u w:val="single"/>
        </w:rPr>
        <w:t>38</w:t>
      </w:r>
      <w:r w:rsidR="0028356D" w:rsidRPr="0028356D">
        <w:rPr>
          <w:b/>
          <w:u w:val="single"/>
        </w:rPr>
        <w:t>.</w:t>
      </w:r>
      <w:r w:rsidR="00156309">
        <w:rPr>
          <w:b/>
          <w:u w:val="single"/>
        </w:rPr>
        <w:t>000</w:t>
      </w:r>
      <w:r w:rsidR="00AE0D98">
        <w:rPr>
          <w:b/>
          <w:u w:val="single"/>
        </w:rPr>
        <w:t>,00</w:t>
      </w:r>
      <w:r w:rsidRPr="0028356D">
        <w:rPr>
          <w:b/>
          <w:u w:val="single"/>
        </w:rPr>
        <w:t>zł</w:t>
      </w:r>
      <w:r>
        <w:t xml:space="preserve"> ), </w:t>
      </w:r>
      <w:r w:rsidRPr="00737725">
        <w:t>uwzględniając odpowiednio: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1) zgodność dofinansowywanych działań z ustalonymi priorytetami wydatkowania środków KFS na dany rok;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2) zgodność kompetencji nabywanych przez uczestników kształcenia ustawicznego                                  z potrzebami lokalnego lub regionalnego rynku pracy;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3) koszty usługi kształcenia ustawicznego wskazanej do sfinansowania ze środków KFS                        w porównaniu z kosztami podobnych usług dostępnych na rynku;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4) posiadanie przez realizatora usługi kształcenia ustawicznego finansowanej ze środków KFS certyfikatów jakości oferowanych usług kształcenia ustawicznego;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5) w przypadku kursów – posiadanie przez realizatora usługi kształcenia ustawicznego dokumentu, na podstawie którego prowadzi on pozaszkolne formy kształcenia ustawicznego;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6) plany dotyczące dalszego zatrudnienia osób, które będą objęte kształceniem ustawicznym finansowanym ze środków KFS;</w:t>
      </w:r>
    </w:p>
    <w:p w:rsidR="00CD2F84" w:rsidRPr="008648D2" w:rsidRDefault="00650FAD" w:rsidP="00832FAE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7) możliwość sfinansowania ze środków KFS działań określonych we wniosku,                                           z uwzględnieniem limitów, o których mowa w art. 109 ust. 2k i 2m 1.Ustawa z dnia 20 kwietnia 2004r.</w:t>
      </w:r>
      <w:r w:rsidR="00CD2F84">
        <w:rPr>
          <w:sz w:val="23"/>
          <w:szCs w:val="23"/>
        </w:rPr>
        <w:t>,</w:t>
      </w:r>
      <w:r w:rsidRPr="008648D2">
        <w:rPr>
          <w:sz w:val="23"/>
          <w:szCs w:val="23"/>
        </w:rPr>
        <w:t xml:space="preserve"> o promocji zatrudnienia i instytucjach rynku pracy</w:t>
      </w:r>
      <w:r w:rsidR="008D4580">
        <w:rPr>
          <w:sz w:val="23"/>
          <w:szCs w:val="23"/>
        </w:rPr>
        <w:t>(tekst jednolity Dz. U. z 2025</w:t>
      </w:r>
      <w:r w:rsidRPr="008648D2">
        <w:rPr>
          <w:sz w:val="23"/>
          <w:szCs w:val="23"/>
        </w:rPr>
        <w:t xml:space="preserve">r., </w:t>
      </w:r>
      <w:r w:rsidR="008D4580">
        <w:rPr>
          <w:sz w:val="23"/>
          <w:szCs w:val="23"/>
        </w:rPr>
        <w:t xml:space="preserve">               poz.214</w:t>
      </w:r>
      <w:r w:rsidR="0078297D">
        <w:rPr>
          <w:sz w:val="23"/>
          <w:szCs w:val="23"/>
        </w:rPr>
        <w:t xml:space="preserve"> z późn.zm.)</w:t>
      </w:r>
      <w:r w:rsidR="008D4580">
        <w:rPr>
          <w:sz w:val="23"/>
          <w:szCs w:val="23"/>
        </w:rPr>
        <w:t>.</w:t>
      </w:r>
    </w:p>
    <w:p w:rsidR="0087717D" w:rsidRPr="00832FAE" w:rsidRDefault="00623B73" w:rsidP="0087717D">
      <w:pPr>
        <w:jc w:val="both"/>
        <w:rPr>
          <w:rFonts w:ascii="Times New Roman" w:hAnsi="Times New Roman" w:cs="Times New Roman"/>
          <w:sz w:val="24"/>
          <w:szCs w:val="24"/>
        </w:rPr>
      </w:pPr>
      <w:r w:rsidRPr="00832FAE">
        <w:rPr>
          <w:rFonts w:ascii="Times New Roman" w:hAnsi="Times New Roman" w:cs="Times New Roman"/>
          <w:sz w:val="24"/>
          <w:szCs w:val="24"/>
        </w:rPr>
        <w:t xml:space="preserve">Pracodawca, który ma siedzibę albo miejsce prowadzenia działalności na terenie miasta Przemyśl lub powiatu przemyskiego, zainteresowany uzyskaniem środków na finansowanie kosztów kształcenia ustawicznego pracowników i  pracodawcy powinien złożyć </w:t>
      </w:r>
      <w:r w:rsidR="0087717D" w:rsidRPr="00832FAE">
        <w:rPr>
          <w:rFonts w:ascii="Times New Roman" w:hAnsi="Times New Roman" w:cs="Times New Roman"/>
          <w:sz w:val="24"/>
          <w:szCs w:val="24"/>
        </w:rPr>
        <w:t>wniosek</w:t>
      </w:r>
      <w:r w:rsidRPr="00832FAE">
        <w:rPr>
          <w:rFonts w:ascii="Times New Roman" w:hAnsi="Times New Roman" w:cs="Times New Roman"/>
          <w:sz w:val="24"/>
          <w:szCs w:val="24"/>
        </w:rPr>
        <w:t xml:space="preserve"> </w:t>
      </w:r>
      <w:r w:rsidR="00832F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D4580">
        <w:rPr>
          <w:rFonts w:ascii="Times New Roman" w:hAnsi="Times New Roman" w:cs="Times New Roman"/>
          <w:sz w:val="24"/>
          <w:szCs w:val="24"/>
        </w:rPr>
        <w:t>w terminie naboru od dnia  25.08.2025r., do dnia 26</w:t>
      </w:r>
      <w:r w:rsidR="003A4CBE" w:rsidRPr="00832FAE">
        <w:rPr>
          <w:rFonts w:ascii="Times New Roman" w:hAnsi="Times New Roman" w:cs="Times New Roman"/>
          <w:sz w:val="24"/>
          <w:szCs w:val="24"/>
        </w:rPr>
        <w:t>.0</w:t>
      </w:r>
      <w:r w:rsidR="008D4580">
        <w:rPr>
          <w:rFonts w:ascii="Times New Roman" w:hAnsi="Times New Roman" w:cs="Times New Roman"/>
          <w:sz w:val="24"/>
          <w:szCs w:val="24"/>
        </w:rPr>
        <w:t>8</w:t>
      </w:r>
      <w:r w:rsidR="00CB1972" w:rsidRPr="00832FAE">
        <w:rPr>
          <w:rFonts w:ascii="Times New Roman" w:hAnsi="Times New Roman" w:cs="Times New Roman"/>
          <w:sz w:val="24"/>
          <w:szCs w:val="24"/>
        </w:rPr>
        <w:t>.2025</w:t>
      </w:r>
      <w:r w:rsidRPr="00832FAE">
        <w:rPr>
          <w:rFonts w:ascii="Times New Roman" w:hAnsi="Times New Roman" w:cs="Times New Roman"/>
          <w:sz w:val="24"/>
          <w:szCs w:val="24"/>
        </w:rPr>
        <w:t xml:space="preserve">r.,  w formie elektronicznej </w:t>
      </w:r>
      <w:r w:rsidR="00832F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2FAE">
        <w:rPr>
          <w:rFonts w:ascii="Times New Roman" w:hAnsi="Times New Roman" w:cs="Times New Roman"/>
          <w:sz w:val="24"/>
          <w:szCs w:val="24"/>
        </w:rPr>
        <w:lastRenderedPageBreak/>
        <w:t>lub papierowej</w:t>
      </w:r>
      <w:r w:rsidR="00832FAE">
        <w:rPr>
          <w:rFonts w:ascii="Times New Roman" w:hAnsi="Times New Roman" w:cs="Times New Roman"/>
          <w:sz w:val="24"/>
          <w:szCs w:val="24"/>
        </w:rPr>
        <w:t xml:space="preserve"> w</w:t>
      </w:r>
      <w:r w:rsidRPr="00832FAE">
        <w:rPr>
          <w:rFonts w:ascii="Times New Roman" w:hAnsi="Times New Roman" w:cs="Times New Roman"/>
          <w:sz w:val="24"/>
          <w:szCs w:val="24"/>
        </w:rPr>
        <w:t xml:space="preserve"> Powiatowym Urzędzie Pracy w Przemyślu  ul. Katedralna 5, 37-700 Przemyśl, </w:t>
      </w:r>
      <w:r w:rsidR="00B27B0F" w:rsidRPr="001D3463">
        <w:rPr>
          <w:rFonts w:ascii="Times New Roman" w:hAnsi="Times New Roman" w:cs="Times New Roman"/>
          <w:sz w:val="24"/>
          <w:szCs w:val="24"/>
          <w:u w:val="single"/>
        </w:rPr>
        <w:t xml:space="preserve">(sekretariat - pok. 46, II piętro,  w godz.  od 07:30  do 15.30). </w:t>
      </w:r>
      <w:r w:rsidRPr="001D3463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623B73" w:rsidRDefault="0087717D" w:rsidP="00B27B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z w:val="23"/>
          <w:szCs w:val="23"/>
        </w:rPr>
        <w:t xml:space="preserve"> </w:t>
      </w:r>
      <w:r w:rsidRPr="00877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należy składać w formie elektronicznej</w:t>
      </w:r>
      <w:r w:rsidR="00B27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2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proofErr w:type="spellStart"/>
      <w:r w:rsidR="00E02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ePUAP</w:t>
      </w:r>
      <w:proofErr w:type="spellEnd"/>
      <w:r w:rsidR="00E02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877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praca.gov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.pl</w:t>
      </w:r>
      <w:r w:rsidR="00B27B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1D34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877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</w:t>
      </w:r>
      <w:r w:rsidR="001D34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papierowo                         </w:t>
      </w:r>
      <w:r w:rsidRPr="00877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="00B27B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sekretariacie </w:t>
      </w:r>
      <w:r w:rsidRPr="00877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Urzędu. </w:t>
      </w:r>
      <w:r w:rsidRPr="0087717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złożony w formie elektronicznej powinien być opatrzony bezpiecznym podpisem elektronicznym weryfikowanym za pomocą ważnego kwalifikowanego certyfikatu z zachowaniem zasad przewidzianych w przepisach o podpisie elektronicznym lub podpisem potwierdzonym profilem zaufanym elektronicznej platformy usług administracji publicznej.</w:t>
      </w:r>
    </w:p>
    <w:p w:rsidR="00B660FD" w:rsidRPr="00B660FD" w:rsidRDefault="00B660FD" w:rsidP="00B6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składanie wniosków w wersji elektronicznej na portalu</w:t>
      </w:r>
      <w:r w:rsidRPr="00B660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7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praca.gov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.pl </w:t>
      </w:r>
      <w:r w:rsidR="004E2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hyperlink r:id="rId12" w:history="1">
        <w:r w:rsidR="004E2838" w:rsidRPr="00BC2491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https://www.praca.gov.pl/eurzad/strona-glowna</w:t>
        </w:r>
      </w:hyperlink>
      <w:r w:rsidR="004E2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660F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elektroniczne &gt; Wnioski o usługi i świadczenia z urzędu &gt; Wnioski pozostałe &gt; Wniosek</w:t>
      </w:r>
    </w:p>
    <w:p w:rsidR="00B660FD" w:rsidRPr="00B660FD" w:rsidRDefault="00B660FD" w:rsidP="00B6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0FD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przyznanie środków Krajowego Funduszu Szkoleniowego (KFS) na finansowanie kosztów</w:t>
      </w:r>
    </w:p>
    <w:p w:rsidR="00B660FD" w:rsidRPr="00B27B0F" w:rsidRDefault="00B660FD" w:rsidP="00B6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0FD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kształcenia ustawicznego pracowników i pracodawcy (PSZ-KFS)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50FAD" w:rsidRPr="00737725" w:rsidRDefault="00B660FD" w:rsidP="00623B73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u w:val="single"/>
        </w:rPr>
        <w:t>Do wniosku P</w:t>
      </w:r>
      <w:r w:rsidR="00650FAD" w:rsidRPr="00737725">
        <w:rPr>
          <w:rStyle w:val="Pogrubienie"/>
          <w:u w:val="single"/>
        </w:rPr>
        <w:t>racodawca ma obowiązek dołączyć:</w:t>
      </w:r>
    </w:p>
    <w:p w:rsidR="00650FAD" w:rsidRPr="00334AE6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334AE6">
        <w:t xml:space="preserve">- zaświadczenia lub oświadczenie o pomocy de </w:t>
      </w:r>
      <w:proofErr w:type="spellStart"/>
      <w:r w:rsidRPr="00334AE6">
        <w:t>minimis</w:t>
      </w:r>
      <w:proofErr w:type="spellEnd"/>
      <w:r w:rsidRPr="00334AE6">
        <w:t xml:space="preserve">, w zakresie, o którym mowa </w:t>
      </w:r>
      <w:r w:rsidR="00832FAE">
        <w:t xml:space="preserve">                       </w:t>
      </w:r>
      <w:r w:rsidRPr="00334AE6">
        <w:t xml:space="preserve">w art. 37 ust. 1 pkt 1 i ust. 2 pkt 1 i 2 ustawy </w:t>
      </w:r>
      <w:bookmarkStart w:id="0" w:name="_GoBack"/>
      <w:bookmarkEnd w:id="0"/>
      <w:r w:rsidRPr="00334AE6">
        <w:t>z dnia 30 kwietnia 2004 r.</w:t>
      </w:r>
      <w:r w:rsidR="008D4580">
        <w:t>,</w:t>
      </w:r>
      <w:r w:rsidRPr="00334AE6">
        <w:t xml:space="preserve"> o postępowaniu </w:t>
      </w:r>
      <w:r w:rsidR="008D4580">
        <w:t xml:space="preserve">                   </w:t>
      </w:r>
      <w:r w:rsidRPr="00334AE6">
        <w:t>w sprawach dotyczących pomocy publicznej,</w:t>
      </w:r>
    </w:p>
    <w:p w:rsidR="00650FAD" w:rsidRPr="00AD5301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 xml:space="preserve">- informacje określone w przepisach wydanych na podstawie art. 37 ust. 2a ustawy z dnia 30 kwietnia 2004 r. o postępowaniu w sprawach dotyczących pomocy publicznej; </w:t>
      </w:r>
    </w:p>
    <w:p w:rsidR="00650FAD" w:rsidRPr="00AD5301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 xml:space="preserve">- kopię dokumentu potwierdzającego oznaczenie formy prawnej prowadzonej działalności – </w:t>
      </w:r>
      <w:r>
        <w:t xml:space="preserve">               </w:t>
      </w:r>
      <w:r w:rsidRPr="00AD5301">
        <w:t>w przypadku braku wpisu do Krajowego Rejestru Sądowego lub Centralnej Ewidencji</w:t>
      </w:r>
      <w:r>
        <w:t xml:space="preserve">                               </w:t>
      </w:r>
      <w:r w:rsidRPr="00AD5301">
        <w:t xml:space="preserve"> i Informacji o Działalności Gospodarczej;</w:t>
      </w:r>
    </w:p>
    <w:p w:rsidR="00650FAD" w:rsidRPr="00AD5301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>-  program kształcenia ustawicznego lub zakres egzaminu;</w:t>
      </w:r>
    </w:p>
    <w:p w:rsidR="00650FAD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>- wzór dokumentu potwierdzającego kompetencje nabyte przez uczestników, wystawianego przez realizatora usługi kształcenia ustawicznego, o ile nie wynika on z przepisów powszechnie obowiązujących.</w:t>
      </w:r>
      <w:r w:rsidRPr="00A9119D">
        <w:rPr>
          <w:rFonts w:ascii="Arial" w:hAnsi="Arial" w:cs="Arial"/>
        </w:rPr>
        <w:t xml:space="preserve"> </w:t>
      </w:r>
    </w:p>
    <w:p w:rsidR="00650FAD" w:rsidRPr="00326CAC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color w:val="FF0000"/>
          <w:u w:val="single"/>
        </w:rPr>
      </w:pPr>
      <w:r w:rsidRPr="00326CAC">
        <w:rPr>
          <w:rStyle w:val="Pogrubienie"/>
          <w:color w:val="FF0000"/>
          <w:u w:val="single"/>
        </w:rPr>
        <w:t>Niedołączenie ww. załączników skutkować będzie pozostawieniem wniosku bez rozpatrzenia.</w:t>
      </w:r>
    </w:p>
    <w:p w:rsidR="00650FAD" w:rsidRPr="00DF590A" w:rsidRDefault="00650FAD" w:rsidP="00650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F59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Dokumenty dołączone do wniosku powinny być podpisane, kserokopie potwierdzone                           za zgodność z oryginałem</w:t>
      </w:r>
      <w:r w:rsidR="00156309" w:rsidRPr="00DF59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lub opisane</w:t>
      </w:r>
      <w:r w:rsidRPr="00DF59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0078297D" w:rsidRPr="00237090" w:rsidRDefault="009E2A19" w:rsidP="0078297D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  <w:bCs w:val="0"/>
          <w:i/>
          <w:u w:val="single"/>
        </w:rPr>
      </w:pPr>
      <w:r>
        <w:rPr>
          <w:b/>
          <w:i/>
          <w:u w:val="single"/>
        </w:rPr>
        <w:t xml:space="preserve">Wnioski będą rozpatrywane </w:t>
      </w:r>
      <w:r w:rsidR="0078297D" w:rsidRPr="00237090">
        <w:rPr>
          <w:b/>
          <w:i/>
          <w:u w:val="single"/>
        </w:rPr>
        <w:t xml:space="preserve"> w terminie 30 dni - maksymalnie do 60 dni od dnia ich złożenia.</w:t>
      </w:r>
    </w:p>
    <w:p w:rsidR="0078297D" w:rsidRPr="00237090" w:rsidRDefault="0078297D" w:rsidP="0078297D">
      <w:pPr>
        <w:pStyle w:val="NormalnyWeb"/>
        <w:spacing w:before="0" w:beforeAutospacing="0" w:after="0" w:afterAutospacing="0" w:line="360" w:lineRule="auto"/>
        <w:jc w:val="both"/>
        <w:rPr>
          <w:b/>
          <w:i/>
          <w:u w:val="single"/>
        </w:rPr>
      </w:pPr>
      <w:r w:rsidRPr="00237090">
        <w:rPr>
          <w:b/>
          <w:i/>
          <w:u w:val="single"/>
        </w:rPr>
        <w:t>Planowane działania nie mogą rozpocząć się wcześniej niż po zawarciu między Pracodawcą     a Urzędem umowy  o finansowanie działań obejmujących kształcenie ustawiczne. Należy                       to uwzględnić planując terminy rozpoczęcia kształcenia.</w:t>
      </w:r>
    </w:p>
    <w:p w:rsidR="00B9789A" w:rsidRPr="00B9789A" w:rsidRDefault="00CC0BAB" w:rsidP="00B978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Powiatowy Urząd</w:t>
      </w:r>
      <w:r w:rsidR="00B9789A" w:rsidRPr="00B978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Pracy w Przemyślu informuje, że  w przypadku braku możliwości ustalenia cen rynkowych wnioskowanego kształcenia, (porównania z kosztami podobnych usług dostępnych na rynku us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ług), PUP w trakcie  oceny</w:t>
      </w:r>
      <w:r w:rsidR="00B9789A" w:rsidRPr="00B978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wniosków,  przyzna  0  punktów.</w:t>
      </w:r>
    </w:p>
    <w:p w:rsidR="00650FAD" w:rsidRDefault="00650FAD" w:rsidP="00650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234">
        <w:rPr>
          <w:rFonts w:ascii="Times New Roman" w:hAnsi="Times New Roman" w:cs="Times New Roman"/>
          <w:b/>
          <w:i/>
          <w:sz w:val="24"/>
          <w:szCs w:val="24"/>
          <w:u w:val="single"/>
        </w:rPr>
        <w:t>Jednocześnie przypominam,  że w przypadku niewystarczających środków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A623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KFS, wnioski będą rozpatrywane w kolejności  uzyskanych </w:t>
      </w:r>
      <w:r w:rsidRPr="00333A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punktów</w:t>
      </w:r>
      <w:r w:rsidR="008472F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D8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37090">
        <w:rPr>
          <w:rFonts w:ascii="Times New Roman" w:hAnsi="Times New Roman" w:cs="Times New Roman"/>
          <w:sz w:val="24"/>
          <w:szCs w:val="24"/>
        </w:rPr>
        <w:t xml:space="preserve">ZASADY </w:t>
      </w:r>
      <w:r w:rsidRPr="00237090">
        <w:rPr>
          <w:rFonts w:ascii="Times New Roman" w:hAnsi="Times New Roman" w:cs="Times New Roman"/>
          <w:bCs/>
          <w:i/>
          <w:sz w:val="24"/>
          <w:szCs w:val="24"/>
        </w:rPr>
        <w:t>przyznawania środków na kształcenie ustawiczne pracowników i  pracodawców ze środków Krajowego Funduszu Szkoleniowego w Powiatowym U</w:t>
      </w:r>
      <w:r w:rsidR="00D8477D" w:rsidRPr="00237090">
        <w:rPr>
          <w:rFonts w:ascii="Times New Roman" w:hAnsi="Times New Roman" w:cs="Times New Roman"/>
          <w:bCs/>
          <w:i/>
          <w:sz w:val="24"/>
          <w:szCs w:val="24"/>
        </w:rPr>
        <w:t>rzędzie Pracy w Przemyślu w 202</w:t>
      </w:r>
      <w:r w:rsidR="00832FAE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237090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="00237090" w:rsidRPr="00237090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237090">
        <w:rPr>
          <w:rFonts w:ascii="Times New Roman" w:hAnsi="Times New Roman" w:cs="Times New Roman"/>
          <w:sz w:val="24"/>
          <w:szCs w:val="24"/>
        </w:rPr>
        <w:t xml:space="preserve"> /.</w:t>
      </w:r>
      <w:r w:rsidRPr="002370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012B" w:rsidRPr="00237090">
        <w:rPr>
          <w:rFonts w:ascii="Times New Roman" w:hAnsi="Times New Roman" w:cs="Times New Roman"/>
          <w:sz w:val="24"/>
          <w:szCs w:val="24"/>
          <w:u w:val="single"/>
        </w:rPr>
        <w:t>Powiatowy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Urząd Pracy w Przemyślu dokona wstępnej oceny złożonych wniosków na podstawie danych zawartych we wnioskach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. Po dokonaniu  wstępnej oceny złożonych wniosków,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Powiatowy Urząd Pracy w Przemyślu   będzie rozpatrywał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>wnioski</w:t>
      </w:r>
      <w:r w:rsidR="00942B6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w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edług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kolejności uzyskanych punktów do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posiadanej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wysokości </w:t>
      </w:r>
      <w:r w:rsidR="002C220E">
        <w:rPr>
          <w:rFonts w:ascii="Times New Roman" w:hAnsi="Times New Roman" w:cs="Times New Roman"/>
          <w:sz w:val="24"/>
          <w:szCs w:val="24"/>
          <w:u w:val="single"/>
        </w:rPr>
        <w:t>środków limitu KFS (</w:t>
      </w:r>
      <w:r w:rsidR="00A10226">
        <w:rPr>
          <w:rFonts w:ascii="Times New Roman" w:hAnsi="Times New Roman" w:cs="Times New Roman"/>
          <w:sz w:val="24"/>
          <w:szCs w:val="24"/>
          <w:u w:val="single"/>
        </w:rPr>
        <w:t>38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>.000,00 zł).</w:t>
      </w:r>
    </w:p>
    <w:p w:rsidR="00501D0F" w:rsidRDefault="00650FAD" w:rsidP="00650FA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07E1">
        <w:rPr>
          <w:rFonts w:ascii="Times New Roman" w:hAnsi="Times New Roman" w:cs="Times New Roman"/>
          <w:b/>
          <w:sz w:val="24"/>
          <w:szCs w:val="24"/>
        </w:rPr>
        <w:t>Powiatowy Ur</w:t>
      </w:r>
      <w:r>
        <w:rPr>
          <w:rFonts w:ascii="Times New Roman" w:hAnsi="Times New Roman" w:cs="Times New Roman"/>
          <w:b/>
          <w:sz w:val="24"/>
          <w:szCs w:val="24"/>
        </w:rPr>
        <w:t>ząd Pracy w Przemyślu informuje</w:t>
      </w:r>
      <w:r w:rsidRPr="00B707E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E1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Pr="00B707E1">
        <w:rPr>
          <w:rFonts w:ascii="Times New Roman" w:hAnsi="Times New Roman" w:cs="Times New Roman"/>
          <w:b/>
          <w:color w:val="000000"/>
          <w:sz w:val="24"/>
          <w:szCs w:val="24"/>
        </w:rPr>
        <w:t>wnioski rozpatrywane będą do wyczerpania środków KFS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na dział</w:t>
      </w:r>
      <w:r w:rsidR="00156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ania, </w:t>
      </w:r>
      <w:r w:rsidR="00832FAE">
        <w:rPr>
          <w:rFonts w:ascii="Times New Roman" w:hAnsi="Times New Roman" w:cs="Times New Roman"/>
          <w:b/>
          <w:color w:val="000000"/>
          <w:sz w:val="24"/>
          <w:szCs w:val="24"/>
        </w:rPr>
        <w:t>które rozpoczną się w 2025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 w:rsidR="00023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3105">
        <w:rPr>
          <w:rFonts w:ascii="Times New Roman" w:hAnsi="Times New Roman" w:cs="Times New Roman"/>
          <w:color w:val="000000"/>
          <w:sz w:val="24"/>
          <w:szCs w:val="24"/>
          <w:u w:val="single"/>
        </w:rPr>
        <w:t>(środki K</w:t>
      </w:r>
      <w:r w:rsidR="00023105" w:rsidRPr="000231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FS </w:t>
      </w:r>
      <w:r w:rsidR="00361F91">
        <w:rPr>
          <w:rFonts w:ascii="Times New Roman" w:hAnsi="Times New Roman" w:cs="Times New Roman"/>
          <w:color w:val="000000"/>
          <w:sz w:val="24"/>
          <w:szCs w:val="24"/>
          <w:u w:val="single"/>
        </w:rPr>
        <w:t>mają być</w:t>
      </w:r>
      <w:r w:rsidR="00832F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wydatkowane w roku 2025</w:t>
      </w:r>
      <w:r w:rsidR="00023105" w:rsidRPr="00023105">
        <w:rPr>
          <w:rFonts w:ascii="Times New Roman" w:hAnsi="Times New Roman" w:cs="Times New Roman"/>
          <w:color w:val="000000"/>
          <w:sz w:val="24"/>
          <w:szCs w:val="24"/>
          <w:u w:val="single"/>
        </w:rPr>
        <w:t>).</w:t>
      </w:r>
    </w:p>
    <w:p w:rsidR="008D4580" w:rsidRPr="008D4580" w:rsidRDefault="008D4580" w:rsidP="00650FA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12A1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W sytuacji, gdy Pracodawca wnioskuje o kształcenie ustawiczne danego pracownika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        </w:t>
      </w:r>
      <w:r w:rsidRPr="00112A1D">
        <w:rPr>
          <w:rFonts w:ascii="Times New Roman" w:hAnsi="Times New Roman" w:cs="Times New Roman"/>
          <w:color w:val="FF0000"/>
          <w:sz w:val="24"/>
          <w:szCs w:val="24"/>
          <w:u w:val="single"/>
        </w:rPr>
        <w:t>w ramach różnych prioryte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tów wydatkowania środków limitu</w:t>
      </w:r>
      <w:r w:rsidRPr="00112A1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KFS wówczas należy złożyć oddzielne wnioski na każdy z priorytetów.</w:t>
      </w:r>
    </w:p>
    <w:p w:rsidR="00B12399" w:rsidRDefault="00650FAD" w:rsidP="00650FAD">
      <w:pPr>
        <w:pStyle w:val="NormalnyWeb"/>
        <w:spacing w:before="0" w:beforeAutospacing="0" w:after="0" w:afterAutospacing="0" w:line="360" w:lineRule="auto"/>
        <w:rPr>
          <w:bCs/>
        </w:rPr>
      </w:pPr>
      <w:r w:rsidRPr="00A9119D">
        <w:rPr>
          <w:b/>
          <w:bCs/>
        </w:rPr>
        <w:t xml:space="preserve">Wniosek </w:t>
      </w:r>
      <w:r w:rsidR="00237090">
        <w:rPr>
          <w:b/>
          <w:bCs/>
        </w:rPr>
        <w:t xml:space="preserve">i Zasady KFS dostępne są </w:t>
      </w:r>
      <w:r w:rsidRPr="00A9119D">
        <w:rPr>
          <w:b/>
          <w:bCs/>
        </w:rPr>
        <w:t xml:space="preserve"> na stronie internetowej </w:t>
      </w:r>
      <w:hyperlink r:id="rId13" w:history="1">
        <w:r w:rsidRPr="00E30B5E">
          <w:rPr>
            <w:rStyle w:val="Hipercze"/>
            <w:b/>
            <w:bCs/>
            <w:color w:val="auto"/>
          </w:rPr>
          <w:t>www.przemysl.praca.gov.pl</w:t>
        </w:r>
      </w:hyperlink>
      <w:r>
        <w:rPr>
          <w:rStyle w:val="Hipercze"/>
          <w:b/>
          <w:bCs/>
          <w:color w:val="auto"/>
        </w:rPr>
        <w:t xml:space="preserve"> </w:t>
      </w:r>
      <w:r w:rsidRPr="00E30B5E">
        <w:rPr>
          <w:b/>
          <w:bCs/>
        </w:rPr>
        <w:t xml:space="preserve"> </w:t>
      </w:r>
      <w:r w:rsidRPr="00A9119D">
        <w:rPr>
          <w:bCs/>
          <w:i/>
        </w:rPr>
        <w:t>(</w:t>
      </w:r>
      <w:r w:rsidR="00C426E9">
        <w:rPr>
          <w:bCs/>
          <w:i/>
        </w:rPr>
        <w:t>zakładka Urząd /</w:t>
      </w:r>
      <w:r w:rsidRPr="00A9119D">
        <w:rPr>
          <w:bCs/>
          <w:i/>
        </w:rPr>
        <w:t>dokumenty</w:t>
      </w:r>
      <w:r>
        <w:rPr>
          <w:b/>
          <w:bCs/>
        </w:rPr>
        <w:t xml:space="preserve"> </w:t>
      </w:r>
      <w:r w:rsidRPr="00A9119D">
        <w:rPr>
          <w:bCs/>
          <w:i/>
        </w:rPr>
        <w:t>do pobrania</w:t>
      </w:r>
      <w:r w:rsidRPr="002A5B4D">
        <w:rPr>
          <w:bCs/>
        </w:rPr>
        <w:t>)</w:t>
      </w:r>
      <w:r>
        <w:rPr>
          <w:bCs/>
        </w:rPr>
        <w:t>.</w:t>
      </w:r>
    </w:p>
    <w:p w:rsidR="00650FAD" w:rsidRPr="00D8477D" w:rsidRDefault="00650FAD" w:rsidP="00650FAD">
      <w:pPr>
        <w:pStyle w:val="NormalnyWeb"/>
        <w:spacing w:before="0" w:beforeAutospacing="0" w:after="0" w:afterAutospacing="0" w:line="360" w:lineRule="auto"/>
        <w:rPr>
          <w:rStyle w:val="Pogrubienie"/>
          <w:b w:val="0"/>
          <w:i/>
          <w:sz w:val="22"/>
          <w:szCs w:val="22"/>
        </w:rPr>
      </w:pPr>
      <w:r w:rsidRPr="00BA1B65">
        <w:rPr>
          <w:rStyle w:val="Pogrubienie"/>
          <w:i/>
          <w:sz w:val="22"/>
          <w:szCs w:val="22"/>
        </w:rPr>
        <w:t xml:space="preserve"> </w:t>
      </w:r>
      <w:r w:rsidRPr="00D8477D">
        <w:rPr>
          <w:rStyle w:val="Pogrubienie"/>
          <w:b w:val="0"/>
          <w:i/>
          <w:sz w:val="22"/>
          <w:szCs w:val="22"/>
        </w:rPr>
        <w:t>Zgoda na umieszczenie na stronie internetowej PUP.</w:t>
      </w:r>
    </w:p>
    <w:p w:rsidR="00691B25" w:rsidRDefault="00691B25" w:rsidP="00650FAD">
      <w:pPr>
        <w:pStyle w:val="NormalnyWeb"/>
        <w:spacing w:before="0" w:beforeAutospacing="0" w:after="0" w:afterAutospacing="0" w:line="360" w:lineRule="auto"/>
        <w:rPr>
          <w:bCs/>
          <w:i/>
        </w:rPr>
      </w:pPr>
    </w:p>
    <w:p w:rsidR="0028356D" w:rsidRDefault="0028356D" w:rsidP="00650FAD">
      <w:pPr>
        <w:pStyle w:val="NormalnyWeb"/>
        <w:spacing w:before="0" w:beforeAutospacing="0" w:after="0" w:afterAutospacing="0" w:line="360" w:lineRule="auto"/>
        <w:rPr>
          <w:bCs/>
          <w:i/>
        </w:rPr>
      </w:pPr>
    </w:p>
    <w:p w:rsidR="00B9789A" w:rsidRDefault="00B9789A" w:rsidP="00650FAD">
      <w:pPr>
        <w:pStyle w:val="NormalnyWeb"/>
        <w:spacing w:before="0" w:beforeAutospacing="0" w:after="0" w:afterAutospacing="0" w:line="360" w:lineRule="auto"/>
        <w:rPr>
          <w:bCs/>
          <w:i/>
        </w:rPr>
      </w:pPr>
    </w:p>
    <w:p w:rsidR="00942B6E" w:rsidRPr="00E30B5E" w:rsidRDefault="00942B6E" w:rsidP="00650FAD">
      <w:pPr>
        <w:pStyle w:val="NormalnyWeb"/>
        <w:spacing w:before="0" w:beforeAutospacing="0" w:after="0" w:afterAutospacing="0" w:line="360" w:lineRule="auto"/>
        <w:rPr>
          <w:bCs/>
          <w:i/>
        </w:rPr>
      </w:pPr>
    </w:p>
    <w:p w:rsidR="00B4651E" w:rsidRDefault="00A10226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Przemyśl 19</w:t>
      </w:r>
      <w:r w:rsidR="00D8477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08</w:t>
      </w:r>
      <w:r w:rsidR="0015630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.202</w:t>
      </w:r>
      <w:r w:rsidR="00832FA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5</w:t>
      </w:r>
      <w:r w:rsidR="00650FAD" w:rsidRPr="009B22A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r.</w:t>
      </w:r>
      <w:r w:rsidR="00650FAD" w:rsidRPr="002A5B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</w:t>
      </w:r>
      <w:r w:rsidR="00650F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…………………</w:t>
      </w:r>
      <w:r w:rsidR="00546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  <w:r w:rsidR="00650F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:rsidR="00B4651E" w:rsidRDefault="00B4651E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4651E" w:rsidRPr="0028356D" w:rsidRDefault="00B4651E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sectPr w:rsidR="00B4651E" w:rsidRPr="0028356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E3" w:rsidRDefault="000447E3">
      <w:pPr>
        <w:spacing w:after="0" w:line="240" w:lineRule="auto"/>
      </w:pPr>
      <w:r>
        <w:separator/>
      </w:r>
    </w:p>
  </w:endnote>
  <w:endnote w:type="continuationSeparator" w:id="0">
    <w:p w:rsidR="000447E3" w:rsidRDefault="0004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302497"/>
      <w:docPartObj>
        <w:docPartGallery w:val="Page Numbers (Bottom of Page)"/>
        <w:docPartUnique/>
      </w:docPartObj>
    </w:sdtPr>
    <w:sdtEndPr/>
    <w:sdtContent>
      <w:p w:rsidR="002C09CA" w:rsidRDefault="00650F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086">
          <w:rPr>
            <w:noProof/>
          </w:rPr>
          <w:t>11</w:t>
        </w:r>
        <w:r>
          <w:fldChar w:fldCharType="end"/>
        </w:r>
      </w:p>
    </w:sdtContent>
  </w:sdt>
  <w:p w:rsidR="002C09CA" w:rsidRDefault="000447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E3" w:rsidRDefault="000447E3">
      <w:pPr>
        <w:spacing w:after="0" w:line="240" w:lineRule="auto"/>
      </w:pPr>
      <w:r>
        <w:separator/>
      </w:r>
    </w:p>
  </w:footnote>
  <w:footnote w:type="continuationSeparator" w:id="0">
    <w:p w:rsidR="000447E3" w:rsidRDefault="0004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684"/>
    <w:multiLevelType w:val="hybridMultilevel"/>
    <w:tmpl w:val="D8A01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78EF"/>
    <w:multiLevelType w:val="hybridMultilevel"/>
    <w:tmpl w:val="EE94688E"/>
    <w:lvl w:ilvl="0" w:tplc="B6F8F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4FD5"/>
    <w:multiLevelType w:val="hybridMultilevel"/>
    <w:tmpl w:val="5A1AEBCE"/>
    <w:lvl w:ilvl="0" w:tplc="5914AE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340FD"/>
    <w:multiLevelType w:val="hybridMultilevel"/>
    <w:tmpl w:val="EAC2AD1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D320165"/>
    <w:multiLevelType w:val="hybridMultilevel"/>
    <w:tmpl w:val="FA0670C2"/>
    <w:lvl w:ilvl="0" w:tplc="5914AE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AD"/>
    <w:rsid w:val="00012086"/>
    <w:rsid w:val="00023105"/>
    <w:rsid w:val="00040EF2"/>
    <w:rsid w:val="000447E3"/>
    <w:rsid w:val="00087475"/>
    <w:rsid w:val="000D0270"/>
    <w:rsid w:val="000D5646"/>
    <w:rsid w:val="000D6CCD"/>
    <w:rsid w:val="00113A83"/>
    <w:rsid w:val="0013009B"/>
    <w:rsid w:val="00156309"/>
    <w:rsid w:val="00172776"/>
    <w:rsid w:val="001927EA"/>
    <w:rsid w:val="001A6D21"/>
    <w:rsid w:val="001D3463"/>
    <w:rsid w:val="001E67E4"/>
    <w:rsid w:val="0020582F"/>
    <w:rsid w:val="00237090"/>
    <w:rsid w:val="00243EBC"/>
    <w:rsid w:val="0026428B"/>
    <w:rsid w:val="0028356D"/>
    <w:rsid w:val="00291E2D"/>
    <w:rsid w:val="002A1983"/>
    <w:rsid w:val="002C220E"/>
    <w:rsid w:val="002C2F0F"/>
    <w:rsid w:val="002D4CE0"/>
    <w:rsid w:val="002F204D"/>
    <w:rsid w:val="003120B9"/>
    <w:rsid w:val="003238C0"/>
    <w:rsid w:val="00326CAC"/>
    <w:rsid w:val="00334AE6"/>
    <w:rsid w:val="00361F91"/>
    <w:rsid w:val="00364F8F"/>
    <w:rsid w:val="00380284"/>
    <w:rsid w:val="00392EDC"/>
    <w:rsid w:val="00394EF6"/>
    <w:rsid w:val="003A016D"/>
    <w:rsid w:val="003A4CBE"/>
    <w:rsid w:val="003D0609"/>
    <w:rsid w:val="003D6912"/>
    <w:rsid w:val="003E0CAB"/>
    <w:rsid w:val="003F0065"/>
    <w:rsid w:val="0041649B"/>
    <w:rsid w:val="00437917"/>
    <w:rsid w:val="004958DF"/>
    <w:rsid w:val="004C6F53"/>
    <w:rsid w:val="004D1EBD"/>
    <w:rsid w:val="004D4098"/>
    <w:rsid w:val="004E2838"/>
    <w:rsid w:val="00501D0F"/>
    <w:rsid w:val="00516F68"/>
    <w:rsid w:val="00520DBD"/>
    <w:rsid w:val="0052289F"/>
    <w:rsid w:val="005311AD"/>
    <w:rsid w:val="00535A09"/>
    <w:rsid w:val="005419B2"/>
    <w:rsid w:val="00546492"/>
    <w:rsid w:val="00555F80"/>
    <w:rsid w:val="005662A6"/>
    <w:rsid w:val="005775EF"/>
    <w:rsid w:val="005D3FB8"/>
    <w:rsid w:val="005E23BA"/>
    <w:rsid w:val="005F5B59"/>
    <w:rsid w:val="00623B73"/>
    <w:rsid w:val="00650FAD"/>
    <w:rsid w:val="00664737"/>
    <w:rsid w:val="00681E05"/>
    <w:rsid w:val="00687D9E"/>
    <w:rsid w:val="00691B25"/>
    <w:rsid w:val="006B4F69"/>
    <w:rsid w:val="006C35BC"/>
    <w:rsid w:val="00716160"/>
    <w:rsid w:val="007317FB"/>
    <w:rsid w:val="00755B01"/>
    <w:rsid w:val="007564E8"/>
    <w:rsid w:val="0078297D"/>
    <w:rsid w:val="007B2294"/>
    <w:rsid w:val="007D2404"/>
    <w:rsid w:val="007D46A1"/>
    <w:rsid w:val="007F0720"/>
    <w:rsid w:val="007F143F"/>
    <w:rsid w:val="008269B5"/>
    <w:rsid w:val="00832FAE"/>
    <w:rsid w:val="00840EA4"/>
    <w:rsid w:val="008472FA"/>
    <w:rsid w:val="00857812"/>
    <w:rsid w:val="008648D2"/>
    <w:rsid w:val="0087717D"/>
    <w:rsid w:val="00893C27"/>
    <w:rsid w:val="00893E6C"/>
    <w:rsid w:val="008D049A"/>
    <w:rsid w:val="008D4580"/>
    <w:rsid w:val="008D71FC"/>
    <w:rsid w:val="00933FA2"/>
    <w:rsid w:val="00942B6E"/>
    <w:rsid w:val="00953DC3"/>
    <w:rsid w:val="00954C70"/>
    <w:rsid w:val="009A7069"/>
    <w:rsid w:val="009C576E"/>
    <w:rsid w:val="009C764B"/>
    <w:rsid w:val="009E2A19"/>
    <w:rsid w:val="009F1AE8"/>
    <w:rsid w:val="00A10226"/>
    <w:rsid w:val="00A1073F"/>
    <w:rsid w:val="00A22381"/>
    <w:rsid w:val="00A822C2"/>
    <w:rsid w:val="00AD2051"/>
    <w:rsid w:val="00AE0D98"/>
    <w:rsid w:val="00B11802"/>
    <w:rsid w:val="00B12399"/>
    <w:rsid w:val="00B27B0F"/>
    <w:rsid w:val="00B37C03"/>
    <w:rsid w:val="00B41996"/>
    <w:rsid w:val="00B4651E"/>
    <w:rsid w:val="00B660FD"/>
    <w:rsid w:val="00B91B89"/>
    <w:rsid w:val="00B9789A"/>
    <w:rsid w:val="00C426E9"/>
    <w:rsid w:val="00C5012B"/>
    <w:rsid w:val="00C70BC4"/>
    <w:rsid w:val="00C74203"/>
    <w:rsid w:val="00C94387"/>
    <w:rsid w:val="00CB1972"/>
    <w:rsid w:val="00CC0BAB"/>
    <w:rsid w:val="00CC2DEC"/>
    <w:rsid w:val="00CD2F84"/>
    <w:rsid w:val="00CD5F72"/>
    <w:rsid w:val="00D43B20"/>
    <w:rsid w:val="00D45B3C"/>
    <w:rsid w:val="00D8112F"/>
    <w:rsid w:val="00D8477D"/>
    <w:rsid w:val="00D847C2"/>
    <w:rsid w:val="00DF590A"/>
    <w:rsid w:val="00DF631F"/>
    <w:rsid w:val="00E020A4"/>
    <w:rsid w:val="00E04994"/>
    <w:rsid w:val="00E15FD3"/>
    <w:rsid w:val="00E47BDC"/>
    <w:rsid w:val="00E8336F"/>
    <w:rsid w:val="00E86E9E"/>
    <w:rsid w:val="00EC0B47"/>
    <w:rsid w:val="00ED46DA"/>
    <w:rsid w:val="00ED6568"/>
    <w:rsid w:val="00EE5D0C"/>
    <w:rsid w:val="00F10D4B"/>
    <w:rsid w:val="00F67BA6"/>
    <w:rsid w:val="00F83AA0"/>
    <w:rsid w:val="00FA13C6"/>
    <w:rsid w:val="00FC4C86"/>
    <w:rsid w:val="00FD410B"/>
    <w:rsid w:val="00FD58A8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FAD"/>
  </w:style>
  <w:style w:type="paragraph" w:styleId="Nagwek3">
    <w:name w:val="heading 3"/>
    <w:basedOn w:val="Normalny"/>
    <w:next w:val="Normalny"/>
    <w:link w:val="Nagwek3Znak"/>
    <w:unhideWhenUsed/>
    <w:qFormat/>
    <w:rsid w:val="00364F8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0FA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FAD"/>
  </w:style>
  <w:style w:type="paragraph" w:styleId="NormalnyWeb">
    <w:name w:val="Normal (Web)"/>
    <w:basedOn w:val="Normalny"/>
    <w:uiPriority w:val="99"/>
    <w:unhideWhenUsed/>
    <w:rsid w:val="0065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0FA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50FA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50FAD"/>
  </w:style>
  <w:style w:type="paragraph" w:customStyle="1" w:styleId="Default">
    <w:name w:val="Default"/>
    <w:rsid w:val="00650F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5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364F8F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FAD"/>
  </w:style>
  <w:style w:type="paragraph" w:styleId="Nagwek3">
    <w:name w:val="heading 3"/>
    <w:basedOn w:val="Normalny"/>
    <w:next w:val="Normalny"/>
    <w:link w:val="Nagwek3Znak"/>
    <w:unhideWhenUsed/>
    <w:qFormat/>
    <w:rsid w:val="00364F8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0FA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FAD"/>
  </w:style>
  <w:style w:type="paragraph" w:styleId="NormalnyWeb">
    <w:name w:val="Normal (Web)"/>
    <w:basedOn w:val="Normalny"/>
    <w:uiPriority w:val="99"/>
    <w:unhideWhenUsed/>
    <w:rsid w:val="0065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0FA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50FA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50FAD"/>
  </w:style>
  <w:style w:type="paragraph" w:customStyle="1" w:styleId="Default">
    <w:name w:val="Default"/>
    <w:rsid w:val="00650F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5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364F8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zemysl.praca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raca.gov.pl/eurzad/strona-glown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rometrzawodow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arometrzawodo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51417-6B2E-4BBA-A1FE-7C77350C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12</Pages>
  <Words>4750</Words>
  <Characters>28504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Olech</dc:creator>
  <cp:keywords/>
  <dc:description/>
  <cp:lastModifiedBy>Małgorzata Olech</cp:lastModifiedBy>
  <cp:revision>75</cp:revision>
  <cp:lastPrinted>2025-08-19T08:31:00Z</cp:lastPrinted>
  <dcterms:created xsi:type="dcterms:W3CDTF">2019-06-03T11:14:00Z</dcterms:created>
  <dcterms:modified xsi:type="dcterms:W3CDTF">2025-08-19T08:32:00Z</dcterms:modified>
</cp:coreProperties>
</file>